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2C8" w:rsidRDefault="00EA22C8" w:rsidP="00EA22C8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A22C8" w:rsidRPr="00F73E87" w:rsidRDefault="00EA22C8" w:rsidP="00EA22C8">
      <w:pPr>
        <w:ind w:left="284"/>
        <w:rPr>
          <w:rFonts w:ascii="Times New Roman" w:hAnsi="Times New Roman"/>
          <w:b/>
          <w:snapToGrid w:val="0"/>
          <w:sz w:val="24"/>
          <w:szCs w:val="24"/>
        </w:rPr>
      </w:pPr>
      <w:r w:rsidRPr="00F73E87">
        <w:rPr>
          <w:rFonts w:ascii="Times New Roman" w:hAnsi="Times New Roman"/>
          <w:b/>
          <w:snapToGrid w:val="0"/>
          <w:sz w:val="24"/>
          <w:szCs w:val="24"/>
        </w:rPr>
        <w:t>Justifica</w:t>
      </w:r>
      <w:r>
        <w:rPr>
          <w:rFonts w:ascii="Times New Roman" w:hAnsi="Times New Roman"/>
          <w:b/>
          <w:snapToGrid w:val="0"/>
          <w:sz w:val="24"/>
          <w:szCs w:val="24"/>
        </w:rPr>
        <w:t>ção global e pressupostos proje</w:t>
      </w:r>
      <w:r w:rsidRPr="00F73E87">
        <w:rPr>
          <w:rFonts w:ascii="Times New Roman" w:hAnsi="Times New Roman"/>
          <w:b/>
          <w:snapToGrid w:val="0"/>
          <w:sz w:val="24"/>
          <w:szCs w:val="24"/>
        </w:rPr>
        <w:t>to:</w:t>
      </w:r>
    </w:p>
    <w:p w:rsidR="00EA22C8" w:rsidRDefault="00EA22C8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A22C8" w:rsidRPr="007609B8" w:rsidRDefault="00EA22C8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A22C8" w:rsidRDefault="00EA22C8" w:rsidP="00EA22C8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</w:t>
      </w:r>
      <w:r w:rsidRPr="007609B8">
        <w:rPr>
          <w:rFonts w:ascii="Times New Roman" w:hAnsi="Times New Roman"/>
          <w:b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Referencial Contabilístico</w:t>
      </w:r>
    </w:p>
    <w:p w:rsidR="00EA22C8" w:rsidRDefault="00EA22C8" w:rsidP="00EA22C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A22C8" w:rsidRPr="0066180D" w:rsidRDefault="00EA22C8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180D">
        <w:rPr>
          <w:rFonts w:ascii="Times New Roman" w:hAnsi="Times New Roman"/>
          <w:sz w:val="24"/>
          <w:szCs w:val="24"/>
        </w:rPr>
        <w:t>O referencial contabilístico de preparação das demonstrações financeiras é o instituído pelo Decreto-Lei nº 36-A/2011, de 9 de Março</w:t>
      </w:r>
      <w:r w:rsidR="00E301E4">
        <w:rPr>
          <w:rFonts w:ascii="Times New Roman" w:hAnsi="Times New Roman"/>
          <w:sz w:val="24"/>
          <w:szCs w:val="24"/>
        </w:rPr>
        <w:t xml:space="preserve"> (Microentidades)</w:t>
      </w:r>
      <w:r w:rsidRPr="0066180D">
        <w:rPr>
          <w:rFonts w:ascii="Times New Roman" w:hAnsi="Times New Roman"/>
          <w:sz w:val="24"/>
          <w:szCs w:val="24"/>
        </w:rPr>
        <w:t>.</w:t>
      </w:r>
    </w:p>
    <w:p w:rsidR="00E301E4" w:rsidRDefault="00EA22C8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180D">
        <w:rPr>
          <w:rFonts w:ascii="Times New Roman" w:hAnsi="Times New Roman"/>
          <w:sz w:val="24"/>
          <w:szCs w:val="24"/>
        </w:rPr>
        <w:t xml:space="preserve">Não houve derrogação </w:t>
      </w:r>
      <w:r>
        <w:rPr>
          <w:rFonts w:ascii="Times New Roman" w:hAnsi="Times New Roman"/>
          <w:sz w:val="24"/>
          <w:szCs w:val="24"/>
        </w:rPr>
        <w:t>da estrutura conceptual constante do Aviso nº 15 652/2009</w:t>
      </w:r>
      <w:r w:rsidR="00E301E4">
        <w:rPr>
          <w:rFonts w:ascii="Times New Roman" w:hAnsi="Times New Roman"/>
          <w:sz w:val="24"/>
          <w:szCs w:val="24"/>
        </w:rPr>
        <w:t>.</w:t>
      </w:r>
    </w:p>
    <w:p w:rsidR="00E301E4" w:rsidRDefault="00EA22C8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180D">
        <w:rPr>
          <w:rFonts w:ascii="Times New Roman" w:hAnsi="Times New Roman"/>
          <w:sz w:val="24"/>
          <w:szCs w:val="24"/>
        </w:rPr>
        <w:t>Atendeu-se aos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180D">
        <w:rPr>
          <w:rFonts w:ascii="Times New Roman" w:hAnsi="Times New Roman"/>
          <w:sz w:val="24"/>
          <w:szCs w:val="24"/>
          <w:u w:val="single"/>
        </w:rPr>
        <w:t>pressupostos</w:t>
      </w:r>
      <w:r>
        <w:rPr>
          <w:rFonts w:ascii="Times New Roman" w:hAnsi="Times New Roman"/>
          <w:sz w:val="24"/>
          <w:szCs w:val="24"/>
        </w:rPr>
        <w:t xml:space="preserve"> do regime do acréscimo e da continuidade e às </w:t>
      </w:r>
      <w:r w:rsidRPr="0066180D">
        <w:rPr>
          <w:rFonts w:ascii="Times New Roman" w:hAnsi="Times New Roman"/>
          <w:sz w:val="24"/>
          <w:szCs w:val="24"/>
          <w:u w:val="single"/>
        </w:rPr>
        <w:t>características qualitativas</w:t>
      </w:r>
      <w:r w:rsidRPr="0066180D">
        <w:rPr>
          <w:rFonts w:ascii="Times New Roman" w:hAnsi="Times New Roman"/>
          <w:sz w:val="24"/>
          <w:szCs w:val="24"/>
        </w:rPr>
        <w:t xml:space="preserve"> fundamentais da </w:t>
      </w:r>
      <w:r>
        <w:rPr>
          <w:rFonts w:ascii="Times New Roman" w:hAnsi="Times New Roman"/>
          <w:sz w:val="24"/>
          <w:szCs w:val="24"/>
        </w:rPr>
        <w:t>compreensibilidade, relevância, fiabilidade e comparabilidade</w:t>
      </w:r>
      <w:r w:rsidRPr="006618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na elaboração das demonstrações financeiras. </w:t>
      </w:r>
    </w:p>
    <w:p w:rsidR="00EA22C8" w:rsidRDefault="00EA22C8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Estas mostram uma imagem verdadeira e apropriada da posição financeira previsional, do desempenho e das alterações na posição financeira da empresa.</w:t>
      </w:r>
    </w:p>
    <w:p w:rsidR="00EA22C8" w:rsidRDefault="00EA22C8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6180D">
        <w:rPr>
          <w:rFonts w:ascii="Times New Roman" w:hAnsi="Times New Roman"/>
          <w:sz w:val="24"/>
          <w:szCs w:val="24"/>
        </w:rPr>
        <w:t xml:space="preserve">Todas as contas do Balanço e Demonstração de Resultados são comparáveis às do exercício anterior, em termos de conteúdo. </w:t>
      </w:r>
    </w:p>
    <w:p w:rsidR="00EA22C8" w:rsidRDefault="00EA22C8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2E49" w:rsidRPr="0066180D" w:rsidRDefault="00F72E49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22C8" w:rsidRPr="007609B8" w:rsidRDefault="00EA22C8" w:rsidP="00EA22C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A22C8" w:rsidRDefault="00EA22C8" w:rsidP="00EA22C8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</w:t>
      </w:r>
      <w:r w:rsidRPr="007609B8">
        <w:rPr>
          <w:rFonts w:ascii="Times New Roman" w:hAnsi="Times New Roman"/>
          <w:b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Principais políticas contabilísticas</w:t>
      </w:r>
    </w:p>
    <w:p w:rsidR="00EA22C8" w:rsidRDefault="00EA22C8" w:rsidP="00EA22C8">
      <w:pPr>
        <w:jc w:val="both"/>
        <w:rPr>
          <w:rFonts w:ascii="Times New Roman" w:hAnsi="Times New Roman"/>
          <w:sz w:val="24"/>
          <w:szCs w:val="24"/>
        </w:rPr>
      </w:pPr>
    </w:p>
    <w:p w:rsidR="00EA22C8" w:rsidRDefault="00EA22C8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6214">
        <w:rPr>
          <w:rFonts w:ascii="Times New Roman" w:hAnsi="Times New Roman"/>
          <w:sz w:val="24"/>
          <w:szCs w:val="24"/>
        </w:rPr>
        <w:t xml:space="preserve">As demonstrações financeiras apresentadas têm como suporte </w:t>
      </w:r>
      <w:r>
        <w:rPr>
          <w:rFonts w:ascii="Times New Roman" w:hAnsi="Times New Roman"/>
          <w:sz w:val="24"/>
          <w:szCs w:val="24"/>
        </w:rPr>
        <w:t>estimativas dos registos contabilísticos</w:t>
      </w:r>
      <w:r w:rsidRPr="00076214">
        <w:rPr>
          <w:rFonts w:ascii="Times New Roman" w:hAnsi="Times New Roman"/>
          <w:sz w:val="24"/>
          <w:szCs w:val="24"/>
        </w:rPr>
        <w:t>, tend</w:t>
      </w:r>
      <w:r>
        <w:rPr>
          <w:rFonts w:ascii="Times New Roman" w:hAnsi="Times New Roman"/>
          <w:sz w:val="24"/>
          <w:szCs w:val="24"/>
        </w:rPr>
        <w:t>o-se seguido na sua preparação a</w:t>
      </w:r>
      <w:r w:rsidRPr="00076214">
        <w:rPr>
          <w:rFonts w:ascii="Times New Roman" w:hAnsi="Times New Roman"/>
          <w:sz w:val="24"/>
          <w:szCs w:val="24"/>
        </w:rPr>
        <w:t xml:space="preserve">s </w:t>
      </w:r>
      <w:r>
        <w:rPr>
          <w:rFonts w:ascii="Times New Roman" w:hAnsi="Times New Roman"/>
          <w:sz w:val="24"/>
          <w:szCs w:val="24"/>
        </w:rPr>
        <w:t>políticas contabilística</w:t>
      </w:r>
      <w:r w:rsidRPr="00076214">
        <w:rPr>
          <w:rFonts w:ascii="Times New Roman" w:hAnsi="Times New Roman"/>
          <w:sz w:val="24"/>
          <w:szCs w:val="24"/>
        </w:rPr>
        <w:t>s geralmente aceites</w:t>
      </w:r>
      <w:r>
        <w:rPr>
          <w:rFonts w:ascii="Times New Roman" w:hAnsi="Times New Roman"/>
          <w:sz w:val="24"/>
          <w:szCs w:val="24"/>
        </w:rPr>
        <w:t xml:space="preserve"> com base no referencial contabilístico instituído pelo Decreto-Lei referido em epígrafe.</w:t>
      </w:r>
    </w:p>
    <w:p w:rsidR="00EA22C8" w:rsidRDefault="00EA22C8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principais bases de mensuração adotadas na preparação das demonstrações financeiras foram as seguintes:</w:t>
      </w:r>
    </w:p>
    <w:p w:rsidR="00EA22C8" w:rsidRDefault="00EA22C8" w:rsidP="00EA22C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ombreadoClaro-Cor1"/>
        <w:tblW w:w="9889" w:type="dxa"/>
        <w:tblLook w:val="04A0" w:firstRow="1" w:lastRow="0" w:firstColumn="1" w:lastColumn="0" w:noHBand="0" w:noVBand="1"/>
      </w:tblPr>
      <w:tblGrid>
        <w:gridCol w:w="1305"/>
        <w:gridCol w:w="4641"/>
        <w:gridCol w:w="3943"/>
      </w:tblGrid>
      <w:tr w:rsidR="00EA22C8" w:rsidTr="00CC64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566307" w:rsidRDefault="00EA22C8" w:rsidP="00CC6474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41" w:type="dxa"/>
          </w:tcPr>
          <w:p w:rsidR="00EA22C8" w:rsidRPr="00367C16" w:rsidRDefault="00EA22C8" w:rsidP="00CC6474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>Inicial</w:t>
            </w:r>
          </w:p>
        </w:tc>
        <w:tc>
          <w:tcPr>
            <w:tcW w:w="3943" w:type="dxa"/>
          </w:tcPr>
          <w:p w:rsidR="00EA22C8" w:rsidRPr="00367C16" w:rsidRDefault="00EA22C8" w:rsidP="00CC6474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>Subsequente</w:t>
            </w:r>
          </w:p>
        </w:tc>
      </w:tr>
      <w:tr w:rsidR="00EA22C8" w:rsidTr="00CC6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</w:p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>Activos fixos tangíveis</w:t>
            </w:r>
          </w:p>
        </w:tc>
        <w:tc>
          <w:tcPr>
            <w:tcW w:w="4641" w:type="dxa"/>
          </w:tcPr>
          <w:p w:rsidR="00EA22C8" w:rsidRPr="00566307" w:rsidRDefault="00EA22C8" w:rsidP="00CC6474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4587A">
              <w:rPr>
                <w:rFonts w:ascii="Times New Roman" w:hAnsi="Times New Roman"/>
                <w:b/>
                <w:i/>
              </w:rPr>
              <w:t>Custo</w:t>
            </w:r>
            <w:r>
              <w:rPr>
                <w:rFonts w:ascii="Times New Roman" w:hAnsi="Times New Roman"/>
              </w:rPr>
              <w:t xml:space="preserve"> = preço de compra + direitos de importação + impostos de compra não reembolsáveis + custos necessários para colocar em funcionamento – descontos e abatimentos</w:t>
            </w:r>
          </w:p>
        </w:tc>
        <w:tc>
          <w:tcPr>
            <w:tcW w:w="3943" w:type="dxa"/>
          </w:tcPr>
          <w:p w:rsidR="00EA22C8" w:rsidRPr="00566307" w:rsidRDefault="00EA22C8" w:rsidP="00CC6474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Custo deduzido de qualquer depreciação acumulada</w:t>
            </w:r>
          </w:p>
        </w:tc>
      </w:tr>
      <w:tr w:rsidR="00EA22C8" w:rsidTr="00CC64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</w:p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>Activos intangíveis</w:t>
            </w:r>
          </w:p>
        </w:tc>
        <w:tc>
          <w:tcPr>
            <w:tcW w:w="4641" w:type="dxa"/>
          </w:tcPr>
          <w:p w:rsidR="00EA22C8" w:rsidRPr="00566307" w:rsidRDefault="00EA22C8" w:rsidP="00CC6474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4587A">
              <w:rPr>
                <w:rFonts w:ascii="Times New Roman" w:hAnsi="Times New Roman"/>
                <w:b/>
                <w:i/>
              </w:rPr>
              <w:t>Custo</w:t>
            </w:r>
            <w:r>
              <w:rPr>
                <w:rFonts w:ascii="Times New Roman" w:hAnsi="Times New Roman"/>
              </w:rPr>
              <w:t xml:space="preserve"> = preço de compra + direitos de importação + impostos de compra não reembolsáveis + custos necessários para colocar em funcionamento – descontos e abatimentos</w:t>
            </w:r>
          </w:p>
        </w:tc>
        <w:tc>
          <w:tcPr>
            <w:tcW w:w="3943" w:type="dxa"/>
          </w:tcPr>
          <w:p w:rsidR="00EA22C8" w:rsidRPr="00566307" w:rsidRDefault="00EA22C8" w:rsidP="00CC6474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Custo deduzido de qualquer amortização acumulada</w:t>
            </w:r>
          </w:p>
        </w:tc>
      </w:tr>
      <w:tr w:rsidR="00EA22C8" w:rsidTr="00CC6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</w:p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 xml:space="preserve">Locação </w:t>
            </w:r>
            <w:r w:rsidRPr="00367C16">
              <w:rPr>
                <w:rFonts w:ascii="Times New Roman" w:hAnsi="Times New Roman"/>
                <w:i/>
              </w:rPr>
              <w:lastRenderedPageBreak/>
              <w:t>financeira</w:t>
            </w:r>
          </w:p>
        </w:tc>
        <w:tc>
          <w:tcPr>
            <w:tcW w:w="4641" w:type="dxa"/>
          </w:tcPr>
          <w:p w:rsidR="00EA22C8" w:rsidRDefault="00EA22C8" w:rsidP="00CC6474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Os activos e passivos são reconhecidos pelo valor presente dos pagamentos mínimos da locação</w:t>
            </w:r>
          </w:p>
          <w:p w:rsidR="00EA22C8" w:rsidRPr="00566307" w:rsidRDefault="00EA22C8" w:rsidP="00CC6474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Quaisquer custos directos iniciais do locatário são adicionados à quantia reconhecida como activo</w:t>
            </w:r>
          </w:p>
        </w:tc>
        <w:tc>
          <w:tcPr>
            <w:tcW w:w="3943" w:type="dxa"/>
          </w:tcPr>
          <w:p w:rsidR="00EA22C8" w:rsidRDefault="00EA22C8" w:rsidP="00CC6474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Os pagamentos mínimos da locação financeira são repartidos entre:</w:t>
            </w:r>
          </w:p>
          <w:p w:rsidR="00EA22C8" w:rsidRDefault="00EA22C8" w:rsidP="00CC6474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o encargo financeiro imputado a cada período durante o prazo de locação e;</w:t>
            </w:r>
          </w:p>
          <w:p w:rsidR="00EA22C8" w:rsidRPr="00566307" w:rsidRDefault="00EA22C8" w:rsidP="00CC6474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 redução do passivo pendente</w:t>
            </w:r>
          </w:p>
        </w:tc>
      </w:tr>
      <w:tr w:rsidR="00EA22C8" w:rsidTr="00CC64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lastRenderedPageBreak/>
              <w:t>Custos empréstimos obtidos</w:t>
            </w:r>
          </w:p>
        </w:tc>
        <w:tc>
          <w:tcPr>
            <w:tcW w:w="8584" w:type="dxa"/>
            <w:gridSpan w:val="2"/>
          </w:tcPr>
          <w:p w:rsidR="00EA22C8" w:rsidRDefault="00EA22C8" w:rsidP="00CC647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EA22C8" w:rsidRPr="00566307" w:rsidRDefault="00EA22C8" w:rsidP="00CC647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São considerados como gastos do período em que são ocorridos</w:t>
            </w:r>
          </w:p>
        </w:tc>
      </w:tr>
      <w:tr w:rsidR="00EA22C8" w:rsidTr="00CC6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</w:p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>Inventários</w:t>
            </w:r>
          </w:p>
        </w:tc>
        <w:tc>
          <w:tcPr>
            <w:tcW w:w="8584" w:type="dxa"/>
            <w:gridSpan w:val="2"/>
          </w:tcPr>
          <w:p w:rsidR="00EA22C8" w:rsidRPr="000500ED" w:rsidRDefault="00EA22C8" w:rsidP="00CC6474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Menor entre: o </w:t>
            </w:r>
            <w:r w:rsidRPr="000500ED">
              <w:rPr>
                <w:rFonts w:ascii="Times New Roman" w:hAnsi="Times New Roman"/>
                <w:b/>
                <w:i/>
              </w:rPr>
              <w:t>custo</w:t>
            </w:r>
            <w:r>
              <w:rPr>
                <w:rFonts w:ascii="Times New Roman" w:hAnsi="Times New Roman"/>
              </w:rPr>
              <w:t xml:space="preserve"> (preço de compra, os direitos de importação e os impostos de compra não dedutíveis, os custos de transporte e de manuseamento e outros directamente atribuíveis à aquisição, deduzido dos descontos comerciais e abatimentos) e o </w:t>
            </w:r>
            <w:r w:rsidRPr="000500ED">
              <w:rPr>
                <w:rFonts w:ascii="Times New Roman" w:hAnsi="Times New Roman"/>
                <w:b/>
                <w:i/>
              </w:rPr>
              <w:t>valor realizável líquido</w:t>
            </w:r>
            <w:r>
              <w:rPr>
                <w:rFonts w:ascii="Times New Roman" w:hAnsi="Times New Roman"/>
              </w:rPr>
              <w:t xml:space="preserve"> (custo de reposição ou preço de venda deduzido dos custos previsíveis de acabamento e venda)</w:t>
            </w:r>
          </w:p>
        </w:tc>
      </w:tr>
      <w:tr w:rsidR="00EA22C8" w:rsidTr="00CC64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>Rédito</w:t>
            </w:r>
          </w:p>
        </w:tc>
        <w:tc>
          <w:tcPr>
            <w:tcW w:w="8584" w:type="dxa"/>
            <w:gridSpan w:val="2"/>
          </w:tcPr>
          <w:p w:rsidR="00EA22C8" w:rsidRPr="00566307" w:rsidRDefault="00EA22C8" w:rsidP="00CC647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Quantia da contraprestação acordada deduzida de descontos comerciais e de quantidade concedidos</w:t>
            </w:r>
          </w:p>
        </w:tc>
      </w:tr>
      <w:tr w:rsidR="00EA22C8" w:rsidTr="00CC6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>Provisões</w:t>
            </w:r>
          </w:p>
        </w:tc>
        <w:tc>
          <w:tcPr>
            <w:tcW w:w="8584" w:type="dxa"/>
            <w:gridSpan w:val="2"/>
          </w:tcPr>
          <w:p w:rsidR="00EA22C8" w:rsidRPr="00566307" w:rsidRDefault="00EA22C8" w:rsidP="00CC6474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Melhor estimativa corrente da quantia que a entidade racionalmente pagaria para liquidar a obrigação à data do balanço ou para a transferir apara uma terceira parte</w:t>
            </w:r>
          </w:p>
        </w:tc>
      </w:tr>
      <w:tr w:rsidR="00EA22C8" w:rsidTr="00CC64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>Impostos sobre o rendimento</w:t>
            </w:r>
          </w:p>
        </w:tc>
        <w:tc>
          <w:tcPr>
            <w:tcW w:w="8584" w:type="dxa"/>
            <w:gridSpan w:val="2"/>
          </w:tcPr>
          <w:p w:rsidR="00EA22C8" w:rsidRDefault="00EA22C8" w:rsidP="00CC6474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EA22C8" w:rsidRPr="00566307" w:rsidRDefault="00EA22C8" w:rsidP="00CC6474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Quantia que se espera que seja paga (recuperada) à autoridades fiscais, usando as taxas fiscais em vigor à data do balanço.</w:t>
            </w:r>
          </w:p>
        </w:tc>
      </w:tr>
      <w:tr w:rsidR="00EA22C8" w:rsidTr="00CC6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5" w:type="dxa"/>
          </w:tcPr>
          <w:p w:rsidR="00EA22C8" w:rsidRPr="00367C16" w:rsidRDefault="00EA22C8" w:rsidP="00CC6474">
            <w:pPr>
              <w:spacing w:line="360" w:lineRule="auto"/>
              <w:rPr>
                <w:rFonts w:ascii="Times New Roman" w:hAnsi="Times New Roman"/>
                <w:i/>
              </w:rPr>
            </w:pPr>
            <w:r w:rsidRPr="00367C16">
              <w:rPr>
                <w:rFonts w:ascii="Times New Roman" w:hAnsi="Times New Roman"/>
                <w:i/>
              </w:rPr>
              <w:t>Activos e passivos financeiros</w:t>
            </w:r>
          </w:p>
        </w:tc>
        <w:tc>
          <w:tcPr>
            <w:tcW w:w="8584" w:type="dxa"/>
            <w:gridSpan w:val="2"/>
          </w:tcPr>
          <w:p w:rsidR="00EA22C8" w:rsidRDefault="00EA22C8" w:rsidP="00CC6474">
            <w:pPr>
              <w:pStyle w:val="PargrafodaLista"/>
              <w:numPr>
                <w:ilvl w:val="0"/>
                <w:numId w:val="1"/>
              </w:num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Custo (quantia nominal dos direitos e obrigações contratuais envolvidos)</w:t>
            </w:r>
          </w:p>
          <w:p w:rsidR="00EA22C8" w:rsidRPr="00F42C22" w:rsidRDefault="00EA22C8" w:rsidP="00CC6474">
            <w:pPr>
              <w:pStyle w:val="PargrafodaLista"/>
              <w:numPr>
                <w:ilvl w:val="0"/>
                <w:numId w:val="1"/>
              </w:num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 activos financeiros relativos a contas a receber e a participação de capital são mensurados ao custo de aquisição, sujeito a correcções subsequentes derivadas de eventuais imparidades.</w:t>
            </w:r>
          </w:p>
        </w:tc>
      </w:tr>
    </w:tbl>
    <w:p w:rsidR="00EA22C8" w:rsidRDefault="00EA22C8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A22C8" w:rsidRDefault="00EA22C8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72E49" w:rsidRPr="00076214" w:rsidRDefault="00F72E49" w:rsidP="00EA22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83F09" w:rsidRDefault="00E83F09" w:rsidP="00831E67">
      <w:pPr>
        <w:ind w:left="284"/>
        <w:rPr>
          <w:rFonts w:ascii="Times New Roman" w:hAnsi="Times New Roman"/>
          <w:b/>
          <w:snapToGrid w:val="0"/>
          <w:sz w:val="24"/>
          <w:szCs w:val="24"/>
        </w:rPr>
      </w:pPr>
    </w:p>
    <w:p w:rsidR="00EA22C8" w:rsidRDefault="00F72E49" w:rsidP="00EA22C8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3 </w:t>
      </w:r>
      <w:r w:rsidR="00EA22C8" w:rsidRPr="007609B8">
        <w:rPr>
          <w:rFonts w:ascii="Times New Roman" w:hAnsi="Times New Roman"/>
          <w:b/>
          <w:i/>
          <w:sz w:val="24"/>
          <w:szCs w:val="24"/>
        </w:rPr>
        <w:t xml:space="preserve">– </w:t>
      </w:r>
      <w:r w:rsidR="00EA22C8">
        <w:rPr>
          <w:rFonts w:ascii="Times New Roman" w:hAnsi="Times New Roman"/>
          <w:b/>
          <w:i/>
          <w:sz w:val="24"/>
          <w:szCs w:val="24"/>
        </w:rPr>
        <w:t xml:space="preserve">Elementos </w:t>
      </w:r>
      <w:r w:rsidR="00E301E4">
        <w:rPr>
          <w:rFonts w:ascii="Times New Roman" w:hAnsi="Times New Roman"/>
          <w:b/>
          <w:i/>
          <w:sz w:val="24"/>
          <w:szCs w:val="24"/>
        </w:rPr>
        <w:t>Económico-financeiros</w:t>
      </w:r>
      <w:r w:rsidR="00EA22C8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31E67" w:rsidRPr="00F73E87" w:rsidRDefault="00831E67" w:rsidP="00831E67">
      <w:pPr>
        <w:ind w:left="284"/>
        <w:rPr>
          <w:rFonts w:ascii="Times New Roman" w:hAnsi="Times New Roman"/>
          <w:b/>
          <w:snapToGrid w:val="0"/>
          <w:sz w:val="16"/>
        </w:rPr>
      </w:pPr>
    </w:p>
    <w:p w:rsidR="00E83F09" w:rsidRDefault="00E83F09" w:rsidP="00831E67">
      <w:pPr>
        <w:ind w:left="284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E83F09" w:rsidRDefault="00E83F09" w:rsidP="00831E67">
      <w:pPr>
        <w:ind w:left="284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831E67" w:rsidRDefault="00831E67" w:rsidP="00831E67">
      <w:pPr>
        <w:ind w:left="284"/>
        <w:rPr>
          <w:rFonts w:ascii="Times New Roman" w:hAnsi="Times New Roman"/>
          <w:i/>
          <w:snapToGrid w:val="0"/>
          <w:sz w:val="24"/>
          <w:szCs w:val="24"/>
          <w:u w:val="single"/>
        </w:rPr>
      </w:pPr>
      <w:r w:rsidRPr="00F73E87">
        <w:rPr>
          <w:rFonts w:ascii="Times New Roman" w:hAnsi="Times New Roman"/>
          <w:i/>
          <w:snapToGrid w:val="0"/>
          <w:sz w:val="24"/>
          <w:szCs w:val="24"/>
          <w:u w:val="single"/>
        </w:rPr>
        <w:t>Investimento</w:t>
      </w:r>
    </w:p>
    <w:p w:rsidR="00831E67" w:rsidRDefault="00831E67" w:rsidP="00831E67">
      <w:pPr>
        <w:ind w:left="284"/>
        <w:rPr>
          <w:rFonts w:ascii="Times New Roman" w:hAnsi="Times New Roman"/>
          <w:snapToGrid w:val="0"/>
          <w:sz w:val="24"/>
          <w:szCs w:val="24"/>
        </w:rPr>
      </w:pPr>
    </w:p>
    <w:p w:rsidR="00E83F09" w:rsidRDefault="00831E67" w:rsidP="00E83F09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A</w:t>
      </w:r>
      <w:r w:rsidR="00E83F09">
        <w:rPr>
          <w:rFonts w:ascii="Times New Roman" w:hAnsi="Times New Roman"/>
          <w:snapToGrid w:val="0"/>
          <w:sz w:val="24"/>
          <w:szCs w:val="24"/>
        </w:rPr>
        <w:t xml:space="preserve"> maior fatia do investimento (78</w:t>
      </w:r>
      <w:r>
        <w:rPr>
          <w:rFonts w:ascii="Times New Roman" w:hAnsi="Times New Roman"/>
          <w:snapToGrid w:val="0"/>
          <w:sz w:val="24"/>
          <w:szCs w:val="24"/>
        </w:rPr>
        <w:t xml:space="preserve">%) será direccionada para a aquisição de equipamento básico que permitirá dotar a empresa dos meios necessários ao bom e eficiente funcionamento </w:t>
      </w:r>
      <w:r w:rsidR="00E83F09">
        <w:rPr>
          <w:rFonts w:ascii="Times New Roman" w:hAnsi="Times New Roman"/>
          <w:snapToGrid w:val="0"/>
          <w:sz w:val="24"/>
          <w:szCs w:val="24"/>
        </w:rPr>
        <w:t>do bar</w:t>
      </w:r>
      <w:r>
        <w:rPr>
          <w:rFonts w:ascii="Times New Roman" w:hAnsi="Times New Roman"/>
          <w:snapToGrid w:val="0"/>
          <w:sz w:val="24"/>
          <w:szCs w:val="24"/>
        </w:rPr>
        <w:t xml:space="preserve">. </w:t>
      </w:r>
    </w:p>
    <w:p w:rsidR="00831E67" w:rsidRDefault="00E83F09" w:rsidP="00E83F09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Pretendemos criar um espaço acolhedor, inovador e confortável.</w:t>
      </w: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E83F09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A aquisição de software de gestão de terceiros e controlo de stocks e de um computador e mo</w:t>
      </w:r>
      <w:r w:rsidR="00E83F09">
        <w:rPr>
          <w:rFonts w:ascii="Times New Roman" w:hAnsi="Times New Roman"/>
          <w:snapToGrid w:val="0"/>
          <w:sz w:val="24"/>
          <w:szCs w:val="24"/>
        </w:rPr>
        <w:t>nitor para a loja representará 1</w:t>
      </w:r>
      <w:r>
        <w:rPr>
          <w:rFonts w:ascii="Times New Roman" w:hAnsi="Times New Roman"/>
          <w:snapToGrid w:val="0"/>
          <w:sz w:val="24"/>
          <w:szCs w:val="24"/>
        </w:rPr>
        <w:t>0%.</w:t>
      </w: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E83F09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A criação de </w:t>
      </w:r>
      <w:r w:rsidR="00E83F09">
        <w:rPr>
          <w:rFonts w:ascii="Times New Roman" w:hAnsi="Times New Roman"/>
          <w:snapToGrid w:val="0"/>
          <w:sz w:val="24"/>
          <w:szCs w:val="24"/>
        </w:rPr>
        <w:t>condições para a promoção de eventos implica a compra de equipamento audiovisual e</w:t>
      </w:r>
      <w:r>
        <w:rPr>
          <w:rFonts w:ascii="Times New Roman" w:hAnsi="Times New Roman"/>
          <w:snapToGrid w:val="0"/>
          <w:sz w:val="24"/>
          <w:szCs w:val="24"/>
        </w:rPr>
        <w:t xml:space="preserve"> envolverá um inve</w:t>
      </w:r>
      <w:r w:rsidR="00E83F09">
        <w:rPr>
          <w:rFonts w:ascii="Times New Roman" w:hAnsi="Times New Roman"/>
          <w:snapToGrid w:val="0"/>
          <w:sz w:val="24"/>
          <w:szCs w:val="24"/>
        </w:rPr>
        <w:t>stimento relativamente baixo (12</w:t>
      </w:r>
      <w:r>
        <w:rPr>
          <w:rFonts w:ascii="Times New Roman" w:hAnsi="Times New Roman"/>
          <w:snapToGrid w:val="0"/>
          <w:sz w:val="24"/>
          <w:szCs w:val="24"/>
        </w:rPr>
        <w:t>%).</w:t>
      </w:r>
    </w:p>
    <w:p w:rsidR="00E83F09" w:rsidRDefault="00E83F09" w:rsidP="00E83F09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E83F09" w:rsidRDefault="00E83F09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6360" w:type="dxa"/>
        <w:tblInd w:w="10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1000"/>
        <w:gridCol w:w="960"/>
        <w:gridCol w:w="960"/>
      </w:tblGrid>
      <w:tr w:rsidR="00E83F09" w:rsidRPr="00E83F09" w:rsidTr="00E83F09">
        <w:trPr>
          <w:trHeight w:val="465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Investimento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bookmarkStart w:id="1" w:name="RANGE!C3"/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2013</w:t>
            </w:r>
            <w:bookmarkEnd w:id="1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2014 e seg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1. Propriedades de Investimento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a) Terrenos e recursos naturais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bookmarkStart w:id="2" w:name="RANGE!C5"/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  <w:bookmarkEnd w:id="2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b) Edifícios e Outras construções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c) Outros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2. Activos Fixos Tangíveis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a) Terrenos e recursos naturais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b) Edifícios e Outras construções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c) Equipamento Básico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22.530,00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22.530,00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d) Equipamento Transporte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h) Equipamento Administrativo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1.647,00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1.647,00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i) Equipamentos biológicos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i) Outros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3.560,00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3.560,00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3. Activos Intangíveis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a) Goodwill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b) Projectos de desenvolvimento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c) Programas de computador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1.190,00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1.190,00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d) Propriedade Industrial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300" w:firstLine="48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e) Outros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4. Diversos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5. Fundo de Maneio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</w:tr>
      <w:tr w:rsidR="00E83F09" w:rsidRPr="00E83F09" w:rsidTr="00E83F09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28.927,00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E83F09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28.927,00</w:t>
            </w:r>
          </w:p>
        </w:tc>
      </w:tr>
    </w:tbl>
    <w:p w:rsidR="00E83F09" w:rsidRDefault="00E83F09" w:rsidP="00E83F09">
      <w:pPr>
        <w:ind w:left="284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E83F09" w:rsidRDefault="00E83F09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E83F09" w:rsidRDefault="00E83F09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E83F09" w:rsidRDefault="00E83F09" w:rsidP="00E83F09">
      <w:pPr>
        <w:ind w:left="284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F72E49" w:rsidRDefault="00F72E49" w:rsidP="00E83F09">
      <w:pPr>
        <w:ind w:left="284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E83F09" w:rsidRDefault="00E83F09" w:rsidP="00E83F09">
      <w:pPr>
        <w:ind w:left="284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E83F09" w:rsidRDefault="00E83F09" w:rsidP="00E83F09">
      <w:pPr>
        <w:ind w:left="284"/>
        <w:rPr>
          <w:rFonts w:ascii="Times New Roman" w:hAnsi="Times New Roman"/>
          <w:i/>
          <w:snapToGrid w:val="0"/>
          <w:sz w:val="24"/>
          <w:szCs w:val="24"/>
          <w:u w:val="single"/>
        </w:rPr>
      </w:pPr>
      <w:r>
        <w:rPr>
          <w:rFonts w:ascii="Times New Roman" w:hAnsi="Times New Roman"/>
          <w:i/>
          <w:snapToGrid w:val="0"/>
          <w:sz w:val="24"/>
          <w:szCs w:val="24"/>
          <w:u w:val="single"/>
        </w:rPr>
        <w:lastRenderedPageBreak/>
        <w:t>Financiamento</w:t>
      </w:r>
    </w:p>
    <w:p w:rsidR="00E83F09" w:rsidRDefault="00E83F09" w:rsidP="00E83F09">
      <w:pPr>
        <w:ind w:left="284"/>
        <w:rPr>
          <w:rFonts w:ascii="Times New Roman" w:hAnsi="Times New Roman"/>
          <w:snapToGrid w:val="0"/>
          <w:sz w:val="24"/>
          <w:szCs w:val="24"/>
        </w:rPr>
      </w:pPr>
    </w:p>
    <w:p w:rsidR="003925BA" w:rsidRDefault="003925BA" w:rsidP="003925BA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ab/>
        <w:t>A criação das infraestruturas necessárias a este projeto, implicam que a empresa recorra a Capital Próprio e Alheio. Assim, está previsto um financiamento bancário que irá alavancar as necessidades iniciais de tesouraria. Paralelamente</w:t>
      </w:r>
      <w:r w:rsidR="002C51E9">
        <w:rPr>
          <w:rFonts w:ascii="Times New Roman" w:hAnsi="Times New Roman"/>
          <w:snapToGrid w:val="0"/>
          <w:sz w:val="24"/>
          <w:szCs w:val="24"/>
        </w:rPr>
        <w:t>,</w:t>
      </w:r>
      <w:r>
        <w:rPr>
          <w:rFonts w:ascii="Times New Roman" w:hAnsi="Times New Roman"/>
          <w:snapToGrid w:val="0"/>
          <w:sz w:val="24"/>
          <w:szCs w:val="24"/>
        </w:rPr>
        <w:t xml:space="preserve"> iremos recorrer a suprimentos dos sócios.</w:t>
      </w:r>
    </w:p>
    <w:p w:rsidR="003925BA" w:rsidRPr="003925BA" w:rsidRDefault="003925BA" w:rsidP="00E83F09">
      <w:pPr>
        <w:ind w:left="284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5340" w:type="dxa"/>
        <w:tblInd w:w="15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960"/>
        <w:gridCol w:w="960"/>
        <w:gridCol w:w="960"/>
      </w:tblGrid>
      <w:tr w:rsidR="00E83F09" w:rsidRPr="00E83F09" w:rsidTr="00E83F09">
        <w:trPr>
          <w:trHeight w:val="465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Financiamento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2014 e seg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E83F09" w:rsidRPr="00E83F09" w:rsidTr="00E83F09">
        <w:trPr>
          <w:trHeight w:val="300"/>
        </w:trPr>
        <w:tc>
          <w:tcPr>
            <w:tcW w:w="2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 xml:space="preserve">1. Capitais Próprios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E83F09" w:rsidRPr="00E83F09" w:rsidTr="00E83F09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a) Capital (Social/Inicial)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</w:tr>
      <w:tr w:rsidR="00E83F09" w:rsidRPr="00E83F09" w:rsidTr="00E83F09">
        <w:trPr>
          <w:trHeight w:val="690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b) Recebimento antecipado de prestações de desemprego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E83F09" w:rsidRPr="00E83F09" w:rsidTr="00E83F09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c) Outros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E83F09" w:rsidRPr="00E83F09" w:rsidTr="00E83F09">
        <w:trPr>
          <w:trHeight w:val="300"/>
        </w:trPr>
        <w:tc>
          <w:tcPr>
            <w:tcW w:w="2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2. Capitais Alheios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E83F09" w:rsidRPr="00E83F09" w:rsidTr="00E83F09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a) Empréstimos Bancários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22.927,00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22.927,00</w:t>
            </w:r>
          </w:p>
        </w:tc>
      </w:tr>
      <w:tr w:rsidR="00E83F09" w:rsidRPr="00E83F09" w:rsidTr="00E83F09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b) Empréstimos de Sócios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</w:tr>
      <w:tr w:rsidR="00E83F09" w:rsidRPr="00E83F09" w:rsidTr="00E83F09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c) Créditos de Fornecedores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E83F09" w:rsidRPr="00E83F09" w:rsidTr="00E83F09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jc w:val="both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color w:val="000000"/>
                <w:sz w:val="16"/>
                <w:szCs w:val="16"/>
              </w:rPr>
              <w:t>d) Outros Capitais Alheios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E83F09" w:rsidRPr="00E83F09" w:rsidTr="00E83F09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E83F0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28.927,00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3F09" w:rsidRPr="00E83F09" w:rsidRDefault="00E83F09" w:rsidP="00E83F09">
            <w:pPr>
              <w:rPr>
                <w:rFonts w:cs="Arial"/>
                <w:color w:val="000000"/>
                <w:sz w:val="16"/>
                <w:szCs w:val="16"/>
              </w:rPr>
            </w:pPr>
            <w:r w:rsidRPr="00E83F09">
              <w:rPr>
                <w:rFonts w:cs="Arial"/>
                <w:color w:val="000000"/>
                <w:sz w:val="16"/>
                <w:szCs w:val="16"/>
              </w:rPr>
              <w:t>28.927,00</w:t>
            </w:r>
          </w:p>
        </w:tc>
      </w:tr>
    </w:tbl>
    <w:p w:rsidR="00E83F09" w:rsidRDefault="00E83F09" w:rsidP="00E83F09">
      <w:pPr>
        <w:ind w:left="284"/>
        <w:jc w:val="center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E83F09" w:rsidRDefault="00E83F09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i/>
          <w:snapToGrid w:val="0"/>
          <w:sz w:val="24"/>
          <w:szCs w:val="24"/>
          <w:u w:val="single"/>
        </w:rPr>
      </w:pPr>
      <w:r>
        <w:rPr>
          <w:rFonts w:ascii="Times New Roman" w:hAnsi="Times New Roman"/>
          <w:i/>
          <w:snapToGrid w:val="0"/>
          <w:sz w:val="24"/>
          <w:szCs w:val="24"/>
          <w:u w:val="single"/>
        </w:rPr>
        <w:t>FSE</w:t>
      </w: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As despesas constantes nesta r</w:t>
      </w:r>
      <w:r w:rsidR="003925BA">
        <w:rPr>
          <w:rFonts w:ascii="Times New Roman" w:hAnsi="Times New Roman"/>
          <w:snapToGrid w:val="0"/>
          <w:sz w:val="24"/>
          <w:szCs w:val="24"/>
        </w:rPr>
        <w:t>ubrica, para o exercício de 2013 e seguintes</w:t>
      </w:r>
      <w:r>
        <w:rPr>
          <w:rFonts w:ascii="Times New Roman" w:hAnsi="Times New Roman"/>
          <w:snapToGrid w:val="0"/>
          <w:sz w:val="24"/>
          <w:szCs w:val="24"/>
        </w:rPr>
        <w:t>, resultam dos dados históricos do</w:t>
      </w:r>
      <w:r w:rsidR="003925BA">
        <w:rPr>
          <w:rFonts w:ascii="Times New Roman" w:hAnsi="Times New Roman"/>
          <w:snapToGrid w:val="0"/>
          <w:sz w:val="24"/>
          <w:szCs w:val="24"/>
        </w:rPr>
        <w:t>s futuros</w:t>
      </w:r>
      <w:r>
        <w:rPr>
          <w:rFonts w:ascii="Times New Roman" w:hAnsi="Times New Roman"/>
          <w:snapToGrid w:val="0"/>
          <w:sz w:val="24"/>
          <w:szCs w:val="24"/>
        </w:rPr>
        <w:t xml:space="preserve"> empresário</w:t>
      </w:r>
      <w:r w:rsidR="003925BA">
        <w:rPr>
          <w:rFonts w:ascii="Times New Roman" w:hAnsi="Times New Roman"/>
          <w:snapToGrid w:val="0"/>
          <w:sz w:val="24"/>
          <w:szCs w:val="24"/>
        </w:rPr>
        <w:t>s</w:t>
      </w:r>
      <w:r>
        <w:rPr>
          <w:rFonts w:ascii="Times New Roman" w:hAnsi="Times New Roman"/>
          <w:snapToGrid w:val="0"/>
          <w:sz w:val="24"/>
          <w:szCs w:val="24"/>
        </w:rPr>
        <w:t xml:space="preserve"> e de estimativas realizadas em função dos serviços contratados. </w:t>
      </w:r>
      <w:r w:rsidR="003925BA">
        <w:rPr>
          <w:rFonts w:ascii="Times New Roman" w:hAnsi="Times New Roman"/>
          <w:snapToGrid w:val="0"/>
          <w:sz w:val="24"/>
          <w:szCs w:val="24"/>
        </w:rPr>
        <w:t>Refletiu-se</w:t>
      </w:r>
      <w:r>
        <w:rPr>
          <w:rFonts w:ascii="Times New Roman" w:hAnsi="Times New Roman"/>
          <w:snapToGrid w:val="0"/>
          <w:sz w:val="24"/>
          <w:szCs w:val="24"/>
        </w:rPr>
        <w:t xml:space="preserve"> o impacto da inflação histórica e prevista por</w:t>
      </w:r>
      <w:r w:rsidR="003925BA">
        <w:rPr>
          <w:rFonts w:ascii="Times New Roman" w:hAnsi="Times New Roman"/>
          <w:snapToGrid w:val="0"/>
          <w:sz w:val="24"/>
          <w:szCs w:val="24"/>
        </w:rPr>
        <w:t xml:space="preserve"> diversos analistas económicos.</w:t>
      </w:r>
    </w:p>
    <w:p w:rsidR="003925BA" w:rsidRDefault="003925BA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10260" w:type="dxa"/>
        <w:tblInd w:w="-8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925BA" w:rsidRPr="003925BA" w:rsidTr="00260288">
        <w:trPr>
          <w:trHeight w:val="31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2020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1. Subcontratos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bookmarkStart w:id="3" w:name="RANGE!C4"/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  <w:bookmarkEnd w:id="3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2. Electricidade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1.848,60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1.904,06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1.961,18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2.020,02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2.080,62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2.143,03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2.207,33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3. Combustíveis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2.464,80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2.538,74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2.614,91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2.693,35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2.774,15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2.857,38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2.943,10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4. Água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1.232,40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1.269,37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1.307,45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1.346,68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1.387,08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1.428,69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1.471,55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5. Ferramentas e Utensílios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2.520,00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2.588,04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2.665,68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2.745,65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2.828,02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2.912,86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3.000,25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3.090,26</w:t>
            </w:r>
          </w:p>
        </w:tc>
      </w:tr>
      <w:tr w:rsidR="003925BA" w:rsidRPr="003925BA" w:rsidTr="00260288">
        <w:trPr>
          <w:trHeight w:val="46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6. Material de Escritório e Expediente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123,24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126,94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130,75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134,67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138,71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142,87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147,16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7. Rendas e Alugueres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8. Comunicações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960,00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985,92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1.015,50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1.045,96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1.077,34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1.109,66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1.142,95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1.177,24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9. Seguros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1.815,00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1.864,01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1.919,93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1.977,52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2.036,85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2.097,95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2.160,89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2.225,72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10. Deslocações e Estadias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11. Gestão espaço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2.464,80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2.538,74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2.614,91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2.693,35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2.774,15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2.857,38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2.943,10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 xml:space="preserve">12. Publicidade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1.802,50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1.874,60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1.949,58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2.027,57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2.108,67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2.193,02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2.280,74</w:t>
            </w:r>
          </w:p>
        </w:tc>
      </w:tr>
      <w:tr w:rsidR="003925BA" w:rsidRPr="003925BA" w:rsidTr="00260288">
        <w:trPr>
          <w:trHeight w:val="46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color w:val="000000"/>
                <w:sz w:val="16"/>
                <w:szCs w:val="16"/>
              </w:rPr>
              <w:t>13. Outros Fornecimentos Serviços Externos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2.850,00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2.926,95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3.014,76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3.105,20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3.198,36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3.294,31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3.393,14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3.494,93</w:t>
            </w:r>
          </w:p>
        </w:tc>
      </w:tr>
      <w:tr w:rsidR="003925BA" w:rsidRPr="003925BA" w:rsidTr="00260288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3925BA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17.815,00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18.301,26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18.868,32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19.453,11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20.056,20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20.678,16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21.319,60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925BA" w:rsidRPr="003925BA" w:rsidRDefault="003925BA" w:rsidP="003925BA">
            <w:pPr>
              <w:rPr>
                <w:rFonts w:cs="Arial"/>
                <w:color w:val="000000"/>
                <w:sz w:val="16"/>
                <w:szCs w:val="16"/>
              </w:rPr>
            </w:pPr>
            <w:r w:rsidRPr="003925BA">
              <w:rPr>
                <w:rFonts w:cs="Arial"/>
                <w:color w:val="000000"/>
                <w:sz w:val="16"/>
                <w:szCs w:val="16"/>
              </w:rPr>
              <w:t>21.981,11</w:t>
            </w:r>
          </w:p>
        </w:tc>
      </w:tr>
    </w:tbl>
    <w:p w:rsidR="003925BA" w:rsidRDefault="003925BA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i/>
          <w:snapToGrid w:val="0"/>
          <w:sz w:val="24"/>
          <w:szCs w:val="24"/>
          <w:u w:val="single"/>
        </w:rPr>
      </w:pPr>
      <w:r w:rsidRPr="0042316A">
        <w:rPr>
          <w:rFonts w:ascii="Times New Roman" w:hAnsi="Times New Roman"/>
          <w:i/>
          <w:snapToGrid w:val="0"/>
          <w:sz w:val="24"/>
          <w:szCs w:val="24"/>
          <w:u w:val="single"/>
        </w:rPr>
        <w:t>Pessoal</w:t>
      </w:r>
    </w:p>
    <w:p w:rsidR="00831E67" w:rsidRDefault="00831E67" w:rsidP="00831E67">
      <w:pPr>
        <w:ind w:left="284"/>
        <w:jc w:val="both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831E67" w:rsidRDefault="00831E67" w:rsidP="00260288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Nes</w:t>
      </w:r>
      <w:r w:rsidR="00260288">
        <w:rPr>
          <w:rFonts w:ascii="Times New Roman" w:hAnsi="Times New Roman"/>
          <w:snapToGrid w:val="0"/>
          <w:sz w:val="24"/>
          <w:szCs w:val="24"/>
        </w:rPr>
        <w:t>te item foram considerados não só dois</w:t>
      </w:r>
      <w:r>
        <w:rPr>
          <w:rFonts w:ascii="Times New Roman" w:hAnsi="Times New Roman"/>
          <w:snapToGrid w:val="0"/>
          <w:sz w:val="24"/>
          <w:szCs w:val="24"/>
        </w:rPr>
        <w:t xml:space="preserve"> colaborador</w:t>
      </w:r>
      <w:r w:rsidR="00260288">
        <w:rPr>
          <w:rFonts w:ascii="Times New Roman" w:hAnsi="Times New Roman"/>
          <w:snapToGrid w:val="0"/>
          <w:sz w:val="24"/>
          <w:szCs w:val="24"/>
        </w:rPr>
        <w:t>es indiferenciados</w:t>
      </w:r>
      <w:r>
        <w:rPr>
          <w:rFonts w:ascii="Times New Roman" w:hAnsi="Times New Roman"/>
          <w:snapToGrid w:val="0"/>
          <w:sz w:val="24"/>
          <w:szCs w:val="24"/>
        </w:rPr>
        <w:t xml:space="preserve">, mas também o impacto da </w:t>
      </w:r>
      <w:r w:rsidR="00260288">
        <w:rPr>
          <w:rFonts w:ascii="Times New Roman" w:hAnsi="Times New Roman"/>
          <w:snapToGrid w:val="0"/>
          <w:sz w:val="24"/>
          <w:szCs w:val="24"/>
        </w:rPr>
        <w:t>admissão de 3 sócios-ger</w:t>
      </w:r>
      <w:r w:rsidR="002C51E9">
        <w:rPr>
          <w:rFonts w:ascii="Times New Roman" w:hAnsi="Times New Roman"/>
          <w:snapToGrid w:val="0"/>
          <w:sz w:val="24"/>
          <w:szCs w:val="24"/>
        </w:rPr>
        <w:t>entes, cada um especializado nas áreas</w:t>
      </w:r>
      <w:r w:rsidR="00260288">
        <w:rPr>
          <w:rFonts w:ascii="Times New Roman" w:hAnsi="Times New Roman"/>
          <w:snapToGrid w:val="0"/>
          <w:sz w:val="24"/>
          <w:szCs w:val="24"/>
        </w:rPr>
        <w:t xml:space="preserve"> fulcrais de atuação da empresa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260288" w:rsidRDefault="00260288" w:rsidP="00260288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8660" w:type="dxa"/>
        <w:tblInd w:w="4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1480"/>
        <w:gridCol w:w="1440"/>
        <w:gridCol w:w="1600"/>
        <w:gridCol w:w="1600"/>
      </w:tblGrid>
      <w:tr w:rsidR="00260288" w:rsidRPr="00260288" w:rsidTr="00260288">
        <w:trPr>
          <w:trHeight w:val="315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Funções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Nº Trab.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Salário Mensal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Encargos Sociais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Encargo Anual</w:t>
            </w:r>
          </w:p>
        </w:tc>
      </w:tr>
      <w:tr w:rsidR="00260288" w:rsidRPr="00260288" w:rsidTr="00260288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Administração/Direcção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bookmarkStart w:id="4" w:name="RANGE!D4"/>
            <w:r w:rsidRPr="00260288">
              <w:rPr>
                <w:rFonts w:cs="Arial"/>
                <w:color w:val="000000"/>
                <w:sz w:val="16"/>
                <w:szCs w:val="16"/>
              </w:rPr>
              <w:t>950,00</w:t>
            </w:r>
            <w:bookmarkEnd w:id="4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225,63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16.458,75</w:t>
            </w:r>
          </w:p>
        </w:tc>
      </w:tr>
      <w:tr w:rsidR="00260288" w:rsidRPr="00260288" w:rsidTr="00260288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Administração/Financeira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260288" w:rsidRPr="00260288" w:rsidTr="00260288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Comercial / Design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950,00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225,63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16.458,75</w:t>
            </w:r>
          </w:p>
        </w:tc>
      </w:tr>
      <w:tr w:rsidR="00260288" w:rsidRPr="00260288" w:rsidTr="00260288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Produção Eventos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950,00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225,63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16.458,75</w:t>
            </w:r>
          </w:p>
        </w:tc>
      </w:tr>
      <w:tr w:rsidR="00260288" w:rsidRPr="00260288" w:rsidTr="00260288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Manutenção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260288" w:rsidRPr="00260288" w:rsidTr="00260288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Outros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230,38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18.257,25</w:t>
            </w:r>
          </w:p>
        </w:tc>
      </w:tr>
      <w:tr w:rsidR="00260288" w:rsidRPr="00260288" w:rsidTr="00260288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260288" w:rsidRPr="00260288" w:rsidTr="00260288">
        <w:trPr>
          <w:trHeight w:val="300"/>
        </w:trPr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0288" w:rsidRPr="00260288" w:rsidTr="00260288">
        <w:trPr>
          <w:trHeight w:val="300"/>
        </w:trPr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Total ano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34.716,00</w:t>
            </w:r>
          </w:p>
        </w:tc>
      </w:tr>
      <w:tr w:rsidR="00260288" w:rsidRPr="00260288" w:rsidTr="00260288">
        <w:trPr>
          <w:trHeight w:val="300"/>
        </w:trPr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Total mês (14)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288" w:rsidRPr="00260288" w:rsidRDefault="00260288" w:rsidP="002602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2.479,71</w:t>
            </w:r>
          </w:p>
        </w:tc>
      </w:tr>
    </w:tbl>
    <w:p w:rsidR="00260288" w:rsidRDefault="00260288" w:rsidP="00260288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i/>
          <w:snapToGrid w:val="0"/>
          <w:sz w:val="24"/>
          <w:szCs w:val="24"/>
          <w:u w:val="single"/>
        </w:rPr>
      </w:pPr>
      <w:r w:rsidRPr="0042316A">
        <w:rPr>
          <w:rFonts w:ascii="Times New Roman" w:hAnsi="Times New Roman"/>
          <w:i/>
          <w:snapToGrid w:val="0"/>
          <w:sz w:val="24"/>
          <w:szCs w:val="24"/>
          <w:u w:val="single"/>
        </w:rPr>
        <w:t>Depreciações</w:t>
      </w: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260288" w:rsidP="00260288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O investimento de 28.927,00</w:t>
      </w:r>
      <w:r w:rsidR="00831E67">
        <w:rPr>
          <w:rFonts w:ascii="Times New Roman" w:hAnsi="Times New Roman"/>
          <w:snapToGrid w:val="0"/>
          <w:sz w:val="24"/>
          <w:szCs w:val="24"/>
        </w:rPr>
        <w:t>€ irá ter um impacto nas depreci</w:t>
      </w:r>
      <w:r>
        <w:rPr>
          <w:rFonts w:ascii="Times New Roman" w:hAnsi="Times New Roman"/>
          <w:snapToGrid w:val="0"/>
          <w:sz w:val="24"/>
          <w:szCs w:val="24"/>
        </w:rPr>
        <w:t>ações e amortizações de 3.734,04€ nestes 8</w:t>
      </w:r>
      <w:r w:rsidR="00831E67">
        <w:rPr>
          <w:rFonts w:ascii="Times New Roman" w:hAnsi="Times New Roman"/>
          <w:snapToGrid w:val="0"/>
          <w:sz w:val="24"/>
          <w:szCs w:val="24"/>
        </w:rPr>
        <w:t xml:space="preserve"> primeiros exercícios económicos.</w:t>
      </w:r>
      <w:r w:rsidR="001B0F0B">
        <w:rPr>
          <w:rFonts w:ascii="Times New Roman" w:hAnsi="Times New Roman"/>
          <w:snapToGrid w:val="0"/>
          <w:sz w:val="24"/>
          <w:szCs w:val="24"/>
        </w:rPr>
        <w:t xml:space="preserve"> No entendimento da gerência, os períodos de vida útil definidos em portaria adequam-se à realidade da empresa. </w:t>
      </w:r>
    </w:p>
    <w:p w:rsidR="00260288" w:rsidRDefault="00260288" w:rsidP="00260288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Face ao exposto, o payback previsional deste projeto de investimento é de oito anos.</w:t>
      </w:r>
    </w:p>
    <w:p w:rsidR="00260288" w:rsidRDefault="00260288" w:rsidP="00260288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8960" w:type="dxa"/>
        <w:tblInd w:w="1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0"/>
        <w:gridCol w:w="1480"/>
        <w:gridCol w:w="1060"/>
        <w:gridCol w:w="960"/>
        <w:gridCol w:w="1220"/>
      </w:tblGrid>
      <w:tr w:rsidR="00260288" w:rsidRPr="00260288" w:rsidTr="00260288">
        <w:trPr>
          <w:trHeight w:val="300"/>
        </w:trPr>
        <w:tc>
          <w:tcPr>
            <w:tcW w:w="4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Descrição por: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Orçamento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Valor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Taxa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Amortização</w:t>
            </w:r>
          </w:p>
        </w:tc>
      </w:tr>
      <w:tr w:rsidR="00260288" w:rsidRPr="00260288" w:rsidTr="00260288">
        <w:trPr>
          <w:trHeight w:val="315"/>
        </w:trPr>
        <w:tc>
          <w:tcPr>
            <w:tcW w:w="4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Propriedades de Investimento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ind w:firstLineChars="500" w:firstLine="800"/>
              <w:rPr>
                <w:rFonts w:ascii="Wingdings" w:hAnsi="Wingdings"/>
                <w:color w:val="000000"/>
                <w:sz w:val="16"/>
                <w:szCs w:val="16"/>
              </w:rPr>
            </w:pPr>
            <w:r w:rsidRPr="00260288">
              <w:rPr>
                <w:rFonts w:ascii="Wingdings" w:hAnsi="Wingdings"/>
                <w:color w:val="000000"/>
                <w:sz w:val="16"/>
                <w:szCs w:val="16"/>
              </w:rPr>
              <w:t></w:t>
            </w:r>
            <w:r w:rsidRPr="00260288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 </w:t>
            </w: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ind w:firstLineChars="500" w:firstLine="800"/>
              <w:rPr>
                <w:rFonts w:ascii="Wingdings" w:hAnsi="Wingdings"/>
                <w:color w:val="000000"/>
                <w:sz w:val="16"/>
                <w:szCs w:val="16"/>
              </w:rPr>
            </w:pPr>
            <w:r w:rsidRPr="00260288">
              <w:rPr>
                <w:rFonts w:ascii="Wingdings" w:hAnsi="Wingdings"/>
                <w:color w:val="000000"/>
                <w:sz w:val="16"/>
                <w:szCs w:val="16"/>
              </w:rPr>
              <w:t></w:t>
            </w:r>
            <w:r w:rsidRPr="00260288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 </w:t>
            </w: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Activos Fixos Tangíveis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260288" w:rsidRPr="00260288" w:rsidTr="00260288">
        <w:trPr>
          <w:trHeight w:val="435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ind w:firstLineChars="500" w:firstLine="800"/>
              <w:rPr>
                <w:rFonts w:ascii="Wingdings" w:hAnsi="Wingdings"/>
                <w:color w:val="000000"/>
                <w:sz w:val="16"/>
                <w:szCs w:val="16"/>
              </w:rPr>
            </w:pPr>
            <w:r w:rsidRPr="00260288">
              <w:rPr>
                <w:rFonts w:ascii="Wingdings" w:hAnsi="Wingdings"/>
                <w:color w:val="000000"/>
                <w:sz w:val="16"/>
                <w:szCs w:val="16"/>
              </w:rPr>
              <w:t></w:t>
            </w:r>
            <w:r w:rsidRPr="00260288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  <w:r w:rsidRPr="00E301E4">
              <w:rPr>
                <w:rFonts w:cs="Arial"/>
                <w:color w:val="000000"/>
                <w:sz w:val="16"/>
                <w:szCs w:val="16"/>
              </w:rPr>
              <w:t>Computador MidTower e Monitor TFT 19'', Impressora termica Epson</w:t>
            </w:r>
            <w:r w:rsidRPr="00260288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 </w:t>
            </w: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1.647,00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16,665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274,47</w:t>
            </w:r>
          </w:p>
        </w:tc>
      </w:tr>
      <w:tr w:rsidR="00260288" w:rsidRPr="00260288" w:rsidTr="00260288">
        <w:trPr>
          <w:trHeight w:val="45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ind w:firstLineChars="500" w:firstLine="800"/>
              <w:rPr>
                <w:rFonts w:ascii="Wingdings" w:hAnsi="Wingdings"/>
                <w:color w:val="000000"/>
                <w:sz w:val="16"/>
                <w:szCs w:val="16"/>
              </w:rPr>
            </w:pPr>
            <w:r w:rsidRPr="00260288">
              <w:rPr>
                <w:rFonts w:ascii="Wingdings" w:hAnsi="Wingdings"/>
                <w:color w:val="000000"/>
                <w:sz w:val="16"/>
                <w:szCs w:val="16"/>
              </w:rPr>
              <w:t></w:t>
            </w:r>
            <w:r w:rsidRPr="00260288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  <w:r w:rsidRPr="00E301E4">
              <w:rPr>
                <w:rFonts w:cs="Arial"/>
                <w:color w:val="000000"/>
                <w:sz w:val="16"/>
                <w:szCs w:val="16"/>
              </w:rPr>
              <w:t>Mobiliário diverso p/ bar (balcão</w:t>
            </w:r>
            <w:r w:rsidRPr="00260288">
              <w:rPr>
                <w:rFonts w:cs="Arial"/>
                <w:color w:val="000000"/>
                <w:sz w:val="16"/>
                <w:szCs w:val="16"/>
              </w:rPr>
              <w:t>, mesas, esplanada, mesas apoio)   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12.210,00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12,5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1.526,25</w:t>
            </w: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ind w:firstLineChars="500" w:firstLine="800"/>
              <w:rPr>
                <w:rFonts w:ascii="Wingdings" w:hAnsi="Wingdings"/>
                <w:color w:val="000000"/>
                <w:sz w:val="16"/>
                <w:szCs w:val="16"/>
              </w:rPr>
            </w:pPr>
            <w:r w:rsidRPr="00260288">
              <w:rPr>
                <w:rFonts w:ascii="Wingdings" w:hAnsi="Wingdings"/>
                <w:color w:val="000000"/>
                <w:sz w:val="16"/>
                <w:szCs w:val="16"/>
              </w:rPr>
              <w:t></w:t>
            </w:r>
            <w:r w:rsidRPr="00260288">
              <w:rPr>
                <w:rFonts w:cs="Arial"/>
                <w:color w:val="000000"/>
                <w:sz w:val="16"/>
                <w:szCs w:val="16"/>
              </w:rPr>
              <w:t> Electrodomésticos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10.320,00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12,5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1.290,00</w:t>
            </w: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ind w:firstLineChars="500" w:firstLine="800"/>
              <w:rPr>
                <w:rFonts w:ascii="Wingdings" w:hAnsi="Wingdings"/>
                <w:color w:val="000000"/>
                <w:sz w:val="16"/>
                <w:szCs w:val="16"/>
              </w:rPr>
            </w:pPr>
            <w:r w:rsidRPr="00260288">
              <w:rPr>
                <w:rFonts w:ascii="Wingdings" w:hAnsi="Wingdings"/>
                <w:color w:val="000000"/>
                <w:sz w:val="16"/>
                <w:szCs w:val="16"/>
              </w:rPr>
              <w:t></w:t>
            </w:r>
            <w:r w:rsidRPr="00260288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 </w:t>
            </w:r>
            <w:r w:rsidRPr="00260288">
              <w:rPr>
                <w:rFonts w:cs="Arial"/>
                <w:color w:val="000000"/>
                <w:sz w:val="16"/>
                <w:szCs w:val="16"/>
              </w:rPr>
              <w:t>Equipamento Audio-Visual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3.560,00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12,5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445,00</w:t>
            </w: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ind w:firstLineChars="500" w:firstLine="800"/>
              <w:rPr>
                <w:rFonts w:ascii="Wingdings" w:hAnsi="Wingdings"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0,00</w:t>
            </w: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Activos Intangíveis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ind w:firstLineChars="500" w:firstLine="800"/>
              <w:rPr>
                <w:rFonts w:ascii="Wingdings" w:hAnsi="Wingdings"/>
                <w:color w:val="000000"/>
                <w:sz w:val="16"/>
                <w:szCs w:val="16"/>
              </w:rPr>
            </w:pPr>
            <w:r w:rsidRPr="00260288">
              <w:rPr>
                <w:rFonts w:ascii="Wingdings" w:hAnsi="Wingdings"/>
                <w:color w:val="000000"/>
                <w:sz w:val="16"/>
                <w:szCs w:val="16"/>
              </w:rPr>
              <w:t></w:t>
            </w:r>
            <w:r w:rsidRPr="00260288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 </w:t>
            </w:r>
            <w:r w:rsidRPr="00260288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PHC T</w:t>
            </w:r>
            <w:r w:rsidR="00E301E4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erceiros, Windows 7, Office</w:t>
            </w:r>
            <w:r w:rsidRPr="00260288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1.190,00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16,665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jc w:val="right"/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198,31</w:t>
            </w:r>
          </w:p>
        </w:tc>
      </w:tr>
      <w:tr w:rsidR="00260288" w:rsidRPr="00260288" w:rsidTr="00260288">
        <w:trPr>
          <w:trHeight w:val="300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E301E4">
            <w:pPr>
              <w:ind w:firstLineChars="500" w:firstLine="800"/>
              <w:rPr>
                <w:rFonts w:ascii="Wingdings" w:hAnsi="Wingdings"/>
                <w:color w:val="000000"/>
                <w:sz w:val="16"/>
                <w:szCs w:val="16"/>
              </w:rPr>
            </w:pPr>
            <w:r w:rsidRPr="00260288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</w:tr>
      <w:tr w:rsidR="00260288" w:rsidRPr="00260288" w:rsidTr="00260288">
        <w:trPr>
          <w:trHeight w:val="315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602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</w:t>
            </w:r>
          </w:p>
        </w:tc>
      </w:tr>
      <w:tr w:rsidR="00260288" w:rsidRPr="00260288" w:rsidTr="00260288">
        <w:trPr>
          <w:trHeight w:val="315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260288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  <w:sz w:val="16"/>
                <w:szCs w:val="16"/>
              </w:rPr>
            </w:pPr>
            <w:r w:rsidRPr="00260288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28.927,00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   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0288" w:rsidRPr="00260288" w:rsidRDefault="00260288" w:rsidP="00260288">
            <w:pPr>
              <w:rPr>
                <w:rFonts w:cs="Arial"/>
                <w:color w:val="000000"/>
              </w:rPr>
            </w:pPr>
            <w:r w:rsidRPr="00260288">
              <w:rPr>
                <w:rFonts w:cs="Arial"/>
                <w:color w:val="000000"/>
              </w:rPr>
              <w:t>3.734,04</w:t>
            </w:r>
          </w:p>
        </w:tc>
      </w:tr>
    </w:tbl>
    <w:p w:rsidR="00260288" w:rsidRPr="0042316A" w:rsidRDefault="00260288" w:rsidP="00260288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260288" w:rsidRDefault="00260288" w:rsidP="00122089">
      <w:pPr>
        <w:jc w:val="both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122089" w:rsidRDefault="00122089" w:rsidP="00122089">
      <w:pPr>
        <w:jc w:val="both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i/>
          <w:snapToGrid w:val="0"/>
          <w:sz w:val="24"/>
          <w:szCs w:val="24"/>
          <w:u w:val="single"/>
        </w:rPr>
      </w:pPr>
      <w:r>
        <w:rPr>
          <w:rFonts w:ascii="Times New Roman" w:hAnsi="Times New Roman"/>
          <w:i/>
          <w:snapToGrid w:val="0"/>
          <w:sz w:val="24"/>
          <w:szCs w:val="24"/>
          <w:u w:val="single"/>
        </w:rPr>
        <w:lastRenderedPageBreak/>
        <w:t>Demonstração de Resultados</w:t>
      </w: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546603" w:rsidRDefault="006D30D0" w:rsidP="00122089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A estimativa de vendas de mercadoria é cautelosa e muito pouco ambiciosa. De facto, </w:t>
      </w:r>
      <w:r w:rsidR="00546603">
        <w:rPr>
          <w:rFonts w:ascii="Times New Roman" w:hAnsi="Times New Roman"/>
          <w:snapToGrid w:val="0"/>
          <w:sz w:val="24"/>
          <w:szCs w:val="24"/>
        </w:rPr>
        <w:t xml:space="preserve">existe </w:t>
      </w:r>
      <w:r>
        <w:rPr>
          <w:rFonts w:ascii="Times New Roman" w:hAnsi="Times New Roman"/>
          <w:snapToGrid w:val="0"/>
          <w:sz w:val="24"/>
          <w:szCs w:val="24"/>
        </w:rPr>
        <w:t>a oportunidade de mercado de todo um universo de consumidores finais.</w:t>
      </w:r>
    </w:p>
    <w:p w:rsidR="006D30D0" w:rsidRDefault="006D30D0" w:rsidP="00546603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Para os exercícios </w:t>
      </w:r>
      <w:r w:rsidR="00546603">
        <w:rPr>
          <w:rFonts w:ascii="Times New Roman" w:hAnsi="Times New Roman"/>
          <w:snapToGrid w:val="0"/>
          <w:sz w:val="24"/>
          <w:szCs w:val="24"/>
        </w:rPr>
        <w:t>de execução do projeto estimou-se um crescimento adequado e fiável</w:t>
      </w:r>
      <w:r>
        <w:rPr>
          <w:rFonts w:ascii="Times New Roman" w:hAnsi="Times New Roman"/>
          <w:snapToGrid w:val="0"/>
          <w:sz w:val="24"/>
          <w:szCs w:val="24"/>
        </w:rPr>
        <w:t xml:space="preserve"> por ano.</w:t>
      </w:r>
    </w:p>
    <w:p w:rsidR="006D30D0" w:rsidRDefault="006D30D0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B0F0B" w:rsidRDefault="006D30D0" w:rsidP="00122089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A margem bruta para este tipo de produto e mercado situa-se nos 30%. Este indicador é coerente com os preços de venda que iremos praticar e com o custo de aquisição dos </w:t>
      </w:r>
      <w:r w:rsidR="00546603">
        <w:rPr>
          <w:rFonts w:ascii="Times New Roman" w:hAnsi="Times New Roman"/>
          <w:snapToGrid w:val="0"/>
          <w:sz w:val="24"/>
          <w:szCs w:val="24"/>
        </w:rPr>
        <w:t>produtos.</w:t>
      </w:r>
    </w:p>
    <w:p w:rsidR="001B0F0B" w:rsidRDefault="001B0F0B" w:rsidP="00546603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O resultado operacional é s</w:t>
      </w:r>
      <w:r w:rsidR="00546603">
        <w:rPr>
          <w:rFonts w:ascii="Times New Roman" w:hAnsi="Times New Roman"/>
          <w:snapToGrid w:val="0"/>
          <w:sz w:val="24"/>
          <w:szCs w:val="24"/>
        </w:rPr>
        <w:t>empre positivo no conjunto dos</w:t>
      </w:r>
      <w:r>
        <w:rPr>
          <w:rFonts w:ascii="Times New Roman" w:hAnsi="Times New Roman"/>
          <w:snapToGrid w:val="0"/>
          <w:sz w:val="24"/>
          <w:szCs w:val="24"/>
        </w:rPr>
        <w:t xml:space="preserve"> exercícios económicos e foi apurado com base sustentável e pressupostos adequados à realidade deste sector de actividade.</w:t>
      </w:r>
    </w:p>
    <w:p w:rsidR="006D30D0" w:rsidRDefault="006D30D0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11520" w:type="dxa"/>
        <w:tblInd w:w="-1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960"/>
        <w:gridCol w:w="960"/>
        <w:gridCol w:w="1060"/>
        <w:gridCol w:w="960"/>
        <w:gridCol w:w="960"/>
        <w:gridCol w:w="960"/>
        <w:gridCol w:w="960"/>
        <w:gridCol w:w="960"/>
      </w:tblGrid>
      <w:tr w:rsidR="00546603" w:rsidRPr="00546603" w:rsidTr="00546603">
        <w:trPr>
          <w:trHeight w:val="315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Descrição (Modelo do NCM)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2020</w:t>
            </w:r>
          </w:p>
        </w:tc>
      </w:tr>
      <w:tr w:rsidR="00546603" w:rsidRPr="00546603" w:rsidTr="00546603">
        <w:trPr>
          <w:trHeight w:val="300"/>
        </w:trPr>
        <w:tc>
          <w:tcPr>
            <w:tcW w:w="3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Vendas e serviços prestados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81.250,00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85.312,50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87.871,88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90.508,03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92.318,19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93.241,37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94.173,79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94.644,66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Subsídios à exploração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Variação nos inventários da produção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Trabalhos para a própria entidade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546603" w:rsidRPr="00546603" w:rsidTr="00546603">
        <w:trPr>
          <w:trHeight w:val="300"/>
        </w:trPr>
        <w:tc>
          <w:tcPr>
            <w:tcW w:w="3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Custo Mercadorias Vendidas e das Matérias Consumidas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24.375,00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25.593,75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26.361,56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27.152,41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27.695,46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27.972,41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28.252,14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28.393,40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Fornecimentos Serviços Externos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17.815,00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18.301,26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18.868,32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19.453,11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20.056,20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20.678,16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21.319,60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21.981,11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Gastos com Pessoal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34.716,00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34.716,00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34.716,00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34.716,00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34.716,00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34.716,00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34.716,00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34.716,00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Imparidades (perdas/reversões)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Provisões (aumentos/reduções)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Provisões (aumentos/reduções)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Outros rendimentos e ganhos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Outros gastos e perdas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546603" w:rsidRPr="00546603" w:rsidTr="00546603">
        <w:trPr>
          <w:trHeight w:val="46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jc w:val="right"/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Resultado antes de depreciações, gastos de financiamento e impostos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4.344,00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6.701,50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7.925,99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9.186,51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9.850,53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9.874,80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9.886,06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9.554,15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Gastos/reversões de depreciação e de amortização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3.734,04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3.734,04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3.734,04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3.734,04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3.734,04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3.734,04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3.734,04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2.788,75</w:t>
            </w:r>
          </w:p>
        </w:tc>
      </w:tr>
      <w:tr w:rsidR="00546603" w:rsidRPr="00546603" w:rsidTr="00546603">
        <w:trPr>
          <w:trHeight w:val="46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jc w:val="right"/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Resultado Operacional (antes de gastos de financiamento e impostos)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609,96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2.967,46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4.191,96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5.452,47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6.116,50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6.140,76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6.152,02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6.765,40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Gasto líquido de financiamento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1.604,89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1.620,94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1.637,15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1.653,52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1.670,05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1.686,76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1.703,62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1.720,66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jc w:val="right"/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Resultados antes dos Impostos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-994,93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1.346,52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2.554,81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3.798,95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4.446,44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4.454,01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4.448,40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5.044,74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color w:val="000000"/>
                <w:sz w:val="16"/>
                <w:szCs w:val="16"/>
              </w:rPr>
              <w:t>Impostos s/ rendimentos do período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356,83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677,02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1.006,72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1.178,31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1.180,31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1.178,83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1.336,86</w:t>
            </w:r>
          </w:p>
        </w:tc>
      </w:tr>
      <w:tr w:rsidR="00546603" w:rsidRPr="00546603" w:rsidTr="00546603">
        <w:trPr>
          <w:trHeight w:val="315"/>
        </w:trPr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6603" w:rsidRPr="00546603" w:rsidRDefault="00546603" w:rsidP="00546603">
            <w:pPr>
              <w:jc w:val="right"/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546603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Resultado líquido do período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-994,93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989,69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1.877,79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2.792,23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3.268,13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3.273,69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3.269,57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6603" w:rsidRPr="00546603" w:rsidRDefault="00546603" w:rsidP="00546603">
            <w:pPr>
              <w:rPr>
                <w:rFonts w:cs="Arial"/>
                <w:color w:val="000000"/>
                <w:sz w:val="16"/>
                <w:szCs w:val="16"/>
              </w:rPr>
            </w:pPr>
            <w:r w:rsidRPr="00546603">
              <w:rPr>
                <w:rFonts w:cs="Arial"/>
                <w:color w:val="000000"/>
                <w:sz w:val="16"/>
                <w:szCs w:val="16"/>
              </w:rPr>
              <w:t>3.707,88</w:t>
            </w:r>
          </w:p>
        </w:tc>
      </w:tr>
    </w:tbl>
    <w:p w:rsidR="00546603" w:rsidRDefault="00546603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i/>
          <w:snapToGrid w:val="0"/>
          <w:sz w:val="24"/>
          <w:szCs w:val="24"/>
          <w:u w:val="single"/>
        </w:rPr>
      </w:pPr>
    </w:p>
    <w:p w:rsidR="00831E67" w:rsidRDefault="00831E67" w:rsidP="00831E67">
      <w:pPr>
        <w:ind w:left="284"/>
        <w:jc w:val="both"/>
        <w:rPr>
          <w:rFonts w:ascii="Times New Roman" w:hAnsi="Times New Roman"/>
          <w:i/>
          <w:snapToGrid w:val="0"/>
          <w:sz w:val="24"/>
          <w:szCs w:val="24"/>
          <w:u w:val="single"/>
        </w:rPr>
      </w:pPr>
      <w:r>
        <w:rPr>
          <w:rFonts w:ascii="Times New Roman" w:hAnsi="Times New Roman"/>
          <w:i/>
          <w:snapToGrid w:val="0"/>
          <w:sz w:val="24"/>
          <w:szCs w:val="24"/>
          <w:u w:val="single"/>
        </w:rPr>
        <w:t>Balanço</w:t>
      </w:r>
    </w:p>
    <w:p w:rsidR="00831E67" w:rsidRDefault="00831E67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1E67" w:rsidRDefault="001B0F0B" w:rsidP="00122089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O </w:t>
      </w:r>
      <w:r w:rsidR="00546603">
        <w:rPr>
          <w:rFonts w:ascii="Times New Roman" w:hAnsi="Times New Roman"/>
          <w:snapToGrid w:val="0"/>
          <w:sz w:val="24"/>
          <w:szCs w:val="24"/>
        </w:rPr>
        <w:t>ativo</w:t>
      </w:r>
      <w:r>
        <w:rPr>
          <w:rFonts w:ascii="Times New Roman" w:hAnsi="Times New Roman"/>
          <w:snapToGrid w:val="0"/>
          <w:sz w:val="24"/>
          <w:szCs w:val="24"/>
        </w:rPr>
        <w:t xml:space="preserve"> não corrente espelha o investimento que a empresa propõe realizar logo no primeiro ano de actividade. A diminuição do seu valor líquido é fruto das depreciações e amortizações.</w:t>
      </w:r>
      <w:r w:rsidR="00122089">
        <w:rPr>
          <w:rFonts w:ascii="Times New Roman" w:hAnsi="Times New Roman"/>
          <w:snapToGrid w:val="0"/>
          <w:sz w:val="24"/>
          <w:szCs w:val="24"/>
        </w:rPr>
        <w:t xml:space="preserve"> Face às estimativas e previsões, o retorno será possível dento de 8 exercícios económicos.</w:t>
      </w:r>
    </w:p>
    <w:p w:rsidR="001B0F0B" w:rsidRDefault="001B0F0B" w:rsidP="00122089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O prazo médio de recebi</w:t>
      </w:r>
      <w:r w:rsidR="00546603">
        <w:rPr>
          <w:rFonts w:ascii="Times New Roman" w:hAnsi="Times New Roman"/>
          <w:snapToGrid w:val="0"/>
          <w:sz w:val="24"/>
          <w:szCs w:val="24"/>
        </w:rPr>
        <w:t xml:space="preserve">mento dos clientes é de </w:t>
      </w:r>
      <w:r>
        <w:rPr>
          <w:rFonts w:ascii="Times New Roman" w:hAnsi="Times New Roman"/>
          <w:snapToGrid w:val="0"/>
          <w:sz w:val="24"/>
          <w:szCs w:val="24"/>
        </w:rPr>
        <w:t>0 dias, pelo que não implica qualquer esforço adicional em termos de tesouraria.</w:t>
      </w:r>
      <w:r w:rsidR="00546603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1B0F0B" w:rsidRDefault="001B0F0B" w:rsidP="00546603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lastRenderedPageBreak/>
        <w:t xml:space="preserve">O prazo médio de </w:t>
      </w:r>
      <w:r w:rsidR="00546603">
        <w:rPr>
          <w:rFonts w:ascii="Times New Roman" w:hAnsi="Times New Roman"/>
          <w:snapToGrid w:val="0"/>
          <w:sz w:val="24"/>
          <w:szCs w:val="24"/>
        </w:rPr>
        <w:t xml:space="preserve">pagamentos a fornecedores é de </w:t>
      </w:r>
      <w:r>
        <w:rPr>
          <w:rFonts w:ascii="Times New Roman" w:hAnsi="Times New Roman"/>
          <w:snapToGrid w:val="0"/>
          <w:sz w:val="24"/>
          <w:szCs w:val="24"/>
        </w:rPr>
        <w:t>0 dias.</w:t>
      </w:r>
    </w:p>
    <w:p w:rsidR="001B0F0B" w:rsidRDefault="001B0F0B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B0F0B" w:rsidRDefault="001B0F0B" w:rsidP="00546603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A rubrica Estado </w:t>
      </w:r>
      <w:r w:rsidR="00546603">
        <w:rPr>
          <w:rFonts w:ascii="Times New Roman" w:hAnsi="Times New Roman"/>
          <w:snapToGrid w:val="0"/>
          <w:sz w:val="24"/>
          <w:szCs w:val="24"/>
        </w:rPr>
        <w:t>reflete</w:t>
      </w:r>
      <w:r>
        <w:rPr>
          <w:rFonts w:ascii="Times New Roman" w:hAnsi="Times New Roman"/>
          <w:snapToGrid w:val="0"/>
          <w:sz w:val="24"/>
          <w:szCs w:val="24"/>
        </w:rPr>
        <w:t xml:space="preserve"> não só o valor de IVA a liquidar trimestralmente, mas também o impacto da estimativa anual de IRC. </w:t>
      </w:r>
      <w:r w:rsidR="00DF47DD">
        <w:rPr>
          <w:rFonts w:ascii="Times New Roman" w:hAnsi="Times New Roman"/>
          <w:snapToGrid w:val="0"/>
          <w:sz w:val="24"/>
          <w:szCs w:val="24"/>
        </w:rPr>
        <w:t xml:space="preserve">A liquidação de IVA na venda </w:t>
      </w:r>
      <w:r w:rsidR="00546603">
        <w:rPr>
          <w:rFonts w:ascii="Times New Roman" w:hAnsi="Times New Roman"/>
          <w:snapToGrid w:val="0"/>
          <w:sz w:val="24"/>
          <w:szCs w:val="24"/>
        </w:rPr>
        <w:t>de mercadoria</w:t>
      </w:r>
      <w:r w:rsidR="00DF47DD">
        <w:rPr>
          <w:rFonts w:ascii="Times New Roman" w:hAnsi="Times New Roman"/>
          <w:snapToGrid w:val="0"/>
          <w:sz w:val="24"/>
          <w:szCs w:val="24"/>
        </w:rPr>
        <w:t xml:space="preserve"> tem um impacto </w:t>
      </w:r>
      <w:r w:rsidR="00546603">
        <w:rPr>
          <w:rFonts w:ascii="Times New Roman" w:hAnsi="Times New Roman"/>
          <w:snapToGrid w:val="0"/>
          <w:sz w:val="24"/>
          <w:szCs w:val="24"/>
        </w:rPr>
        <w:t>ir</w:t>
      </w:r>
      <w:r w:rsidR="00DF47DD">
        <w:rPr>
          <w:rFonts w:ascii="Times New Roman" w:hAnsi="Times New Roman"/>
          <w:snapToGrid w:val="0"/>
          <w:sz w:val="24"/>
          <w:szCs w:val="24"/>
        </w:rPr>
        <w:t>relevante nas disponibilidades da empresa</w:t>
      </w:r>
      <w:r w:rsidR="00122089">
        <w:rPr>
          <w:rFonts w:ascii="Times New Roman" w:hAnsi="Times New Roman"/>
          <w:snapToGrid w:val="0"/>
          <w:sz w:val="24"/>
          <w:szCs w:val="24"/>
        </w:rPr>
        <w:t>.</w:t>
      </w:r>
    </w:p>
    <w:p w:rsidR="00087713" w:rsidRDefault="00087713" w:rsidP="00831E67">
      <w:pPr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9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7"/>
        <w:gridCol w:w="852"/>
        <w:gridCol w:w="852"/>
        <w:gridCol w:w="852"/>
        <w:gridCol w:w="909"/>
        <w:gridCol w:w="909"/>
        <w:gridCol w:w="909"/>
        <w:gridCol w:w="1005"/>
        <w:gridCol w:w="1005"/>
      </w:tblGrid>
      <w:tr w:rsidR="00122089" w:rsidRPr="00122089" w:rsidTr="00122089">
        <w:trPr>
          <w:trHeight w:val="330"/>
        </w:trPr>
        <w:tc>
          <w:tcPr>
            <w:tcW w:w="3020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ACTIVO (Modelo do NCM)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1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1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1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9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color w:val="000000"/>
                <w:sz w:val="16"/>
                <w:szCs w:val="16"/>
              </w:rPr>
              <w:t>2020</w:t>
            </w:r>
          </w:p>
        </w:tc>
      </w:tr>
      <w:tr w:rsidR="00122089" w:rsidRPr="00122089" w:rsidTr="00122089">
        <w:trPr>
          <w:trHeight w:val="330"/>
        </w:trPr>
        <w:tc>
          <w:tcPr>
            <w:tcW w:w="30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ACTIVO NÃO CORRENTE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Activos fixos tangíveis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24.201,28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20.665,55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17.129,83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13.594,11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10.058,39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6.522,66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2.986,94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Activos intangíveis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991,69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793,37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595,06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396,75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198,43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Investimentos financeiros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30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Accionistas/sócios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ACTIVO CORRENTE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Inventários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2.235,00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2391,45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2.558,85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2.737,97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2.929,63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3.134,70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3.354,13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3.588,92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Clientes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Estado e outros entes públicos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089" w:rsidRPr="00122089" w:rsidRDefault="00122089" w:rsidP="0012208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2208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089" w:rsidRPr="00122089" w:rsidRDefault="00122089" w:rsidP="0012208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2208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089" w:rsidRPr="00122089" w:rsidRDefault="00122089" w:rsidP="0012208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2208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089" w:rsidRPr="00122089" w:rsidRDefault="00122089" w:rsidP="0012208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2208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089" w:rsidRPr="00122089" w:rsidRDefault="00122089" w:rsidP="0012208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2208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089" w:rsidRPr="00122089" w:rsidRDefault="00122089" w:rsidP="0012208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2208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089" w:rsidRPr="00122089" w:rsidRDefault="00122089" w:rsidP="0012208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2208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089" w:rsidRPr="00122089" w:rsidRDefault="00122089" w:rsidP="0012208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2208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Diferimentos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Outros activos correntes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Caixa e depósitos bancários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504,11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1.948,22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1.232,83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4.429,68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7.931,77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11.256,55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14.360,93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18.932,00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jc w:val="right"/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 DO ACTIVO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27.932,07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25.798,60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21.516,57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21.158,51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21.118,22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20.913,92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20.702,00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22.520,92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2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CAPITAL PRÓPRIO (Modelo do NCM)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</w:tr>
      <w:tr w:rsidR="00122089" w:rsidRPr="00122089" w:rsidTr="00122089">
        <w:trPr>
          <w:trHeight w:val="330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Capital realizado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Outros instrumentos de capital próprio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Reservas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Resultados transitados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-994,93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-5,23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1.872,55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4.664,78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7.932,92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11.206,61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14.476,18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Outras variações no capital próprio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Resultado líquido do período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-994,93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989,69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1.877,79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2.792,23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3.268,13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3.273,69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3.269,57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3.707,88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jc w:val="right"/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 DO CAPITAL PRÓPRIO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2.005,07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2.994,77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4.872,55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7.664,78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10.932,92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14.206,61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17.476,18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21.184,07</w:t>
            </w:r>
          </w:p>
        </w:tc>
      </w:tr>
      <w:tr w:rsidR="00122089" w:rsidRPr="00122089" w:rsidTr="00122089">
        <w:trPr>
          <w:trHeight w:val="330"/>
        </w:trPr>
        <w:tc>
          <w:tcPr>
            <w:tcW w:w="3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2" w:color="000000" w:fill="FFFFFF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PASSIVO (Modelo do NCM)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12" w:color="000000" w:fill="FFFFFF"/>
            <w:vAlign w:val="bottom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 </w:t>
            </w:r>
          </w:p>
        </w:tc>
      </w:tr>
      <w:tr w:rsidR="00122089" w:rsidRPr="00122089" w:rsidTr="00122089">
        <w:trPr>
          <w:trHeight w:val="330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PASSIVO NÃO CORRENTE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Provisões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Financiamentos obtidos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22.927,00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19.447,00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15.967,00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12.487,00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9.007,00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5.527,00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2.047,00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Outras contas a pagar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PASSIVO CORRENTE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Fornecedores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Estado e outros entes públicos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356,83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677,02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1.006,72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1.178,31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1.180,31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1.178,83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1.336,86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Diferimentos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   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ind w:firstLineChars="100" w:firstLine="160"/>
              <w:rPr>
                <w:rFonts w:ascii="ConduitITC TT" w:hAnsi="ConduitITC TT"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color w:val="000000"/>
                <w:sz w:val="16"/>
                <w:szCs w:val="16"/>
              </w:rPr>
              <w:t>Outros passivos correntes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122089" w:rsidRPr="00122089" w:rsidTr="00122089">
        <w:trPr>
          <w:trHeight w:val="315"/>
        </w:trPr>
        <w:tc>
          <w:tcPr>
            <w:tcW w:w="302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jc w:val="right"/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 DO PASSIVO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25.927,00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22.803,83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16.644,02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13.493,72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10.185,31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6.707,31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3.225,83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1.336,86</w:t>
            </w:r>
          </w:p>
        </w:tc>
      </w:tr>
      <w:tr w:rsidR="00122089" w:rsidRPr="00122089" w:rsidTr="00122089">
        <w:trPr>
          <w:trHeight w:val="510"/>
        </w:trPr>
        <w:tc>
          <w:tcPr>
            <w:tcW w:w="302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122089" w:rsidRPr="00122089" w:rsidRDefault="00122089" w:rsidP="00122089">
            <w:pPr>
              <w:jc w:val="right"/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</w:pPr>
            <w:r w:rsidRPr="00122089">
              <w:rPr>
                <w:rFonts w:ascii="ConduitITC TT" w:hAnsi="ConduitITC TT"/>
                <w:b/>
                <w:bCs/>
                <w:color w:val="000000"/>
                <w:sz w:val="16"/>
                <w:szCs w:val="16"/>
              </w:rPr>
              <w:t>TOTAL DO CAPITAL PRÓPRIO E DO PASSIVO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27.932,07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25.798,59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21.516,58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21.158,50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21.118,22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20.913,92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20.702,01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2089" w:rsidRPr="00122089" w:rsidRDefault="00122089" w:rsidP="00122089">
            <w:pPr>
              <w:rPr>
                <w:rFonts w:cs="Arial"/>
                <w:color w:val="000000"/>
                <w:sz w:val="16"/>
                <w:szCs w:val="16"/>
              </w:rPr>
            </w:pPr>
            <w:r w:rsidRPr="00122089">
              <w:rPr>
                <w:rFonts w:cs="Arial"/>
                <w:color w:val="000000"/>
                <w:sz w:val="16"/>
                <w:szCs w:val="16"/>
              </w:rPr>
              <w:t>22.520,92</w:t>
            </w:r>
          </w:p>
        </w:tc>
      </w:tr>
    </w:tbl>
    <w:p w:rsidR="0015164B" w:rsidRDefault="0015164B" w:rsidP="00122089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087713" w:rsidRDefault="00087713" w:rsidP="0015164B">
      <w:pPr>
        <w:ind w:left="284" w:firstLine="42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lastRenderedPageBreak/>
        <w:t xml:space="preserve">As contas da </w:t>
      </w:r>
      <w:r w:rsidR="00122089">
        <w:rPr>
          <w:rFonts w:ascii="Times New Roman" w:hAnsi="Times New Roman"/>
          <w:snapToGrid w:val="0"/>
          <w:sz w:val="24"/>
          <w:szCs w:val="24"/>
        </w:rPr>
        <w:t xml:space="preserve">futura </w:t>
      </w:r>
      <w:r>
        <w:rPr>
          <w:rFonts w:ascii="Times New Roman" w:hAnsi="Times New Roman"/>
          <w:snapToGrid w:val="0"/>
          <w:sz w:val="24"/>
          <w:szCs w:val="24"/>
        </w:rPr>
        <w:t>sociedade espelham uma boa performance, senão vejamos alguns indicadores de gestão:</w:t>
      </w:r>
    </w:p>
    <w:tbl>
      <w:tblPr>
        <w:tblW w:w="10281" w:type="dxa"/>
        <w:tblInd w:w="5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8"/>
        <w:gridCol w:w="809"/>
        <w:gridCol w:w="788"/>
        <w:gridCol w:w="788"/>
        <w:gridCol w:w="788"/>
      </w:tblGrid>
      <w:tr w:rsidR="00A97DAD" w:rsidRPr="00A97DAD" w:rsidTr="00122089">
        <w:trPr>
          <w:trHeight w:val="315"/>
        </w:trPr>
        <w:tc>
          <w:tcPr>
            <w:tcW w:w="7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122089">
            <w:pPr>
              <w:rPr>
                <w:rFonts w:cs="Arial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97DAD" w:rsidRPr="00A97DAD" w:rsidTr="00122089">
        <w:trPr>
          <w:trHeight w:val="315"/>
        </w:trPr>
        <w:tc>
          <w:tcPr>
            <w:tcW w:w="7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7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52"/>
              <w:gridCol w:w="146"/>
              <w:gridCol w:w="146"/>
              <w:gridCol w:w="976"/>
              <w:gridCol w:w="944"/>
              <w:gridCol w:w="952"/>
              <w:gridCol w:w="952"/>
            </w:tblGrid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b/>
                      <w:bCs/>
                      <w:u w:val="single"/>
                    </w:rPr>
                  </w:pPr>
                  <w:r w:rsidRPr="00122089">
                    <w:rPr>
                      <w:rFonts w:cs="Arial"/>
                      <w:b/>
                      <w:bCs/>
                      <w:u w:val="single"/>
                    </w:rPr>
                    <w:t>INDICADORES FINANCEIROS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22089" w:rsidRPr="00122089" w:rsidRDefault="00122089" w:rsidP="00122089">
                  <w:pPr>
                    <w:rPr>
                      <w:rFonts w:ascii="ConduitITC TT" w:hAnsi="ConduitITC T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22089">
                    <w:rPr>
                      <w:rFonts w:ascii="ConduitITC TT" w:hAnsi="ConduitITC TT"/>
                      <w:b/>
                      <w:bCs/>
                      <w:color w:val="000000"/>
                      <w:sz w:val="16"/>
                      <w:szCs w:val="16"/>
                    </w:rPr>
                    <w:t>2013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22089" w:rsidRPr="00122089" w:rsidRDefault="00122089" w:rsidP="00122089">
                  <w:pPr>
                    <w:rPr>
                      <w:rFonts w:ascii="ConduitITC TT" w:hAnsi="ConduitITC T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22089">
                    <w:rPr>
                      <w:rFonts w:ascii="ConduitITC TT" w:hAnsi="ConduitITC TT"/>
                      <w:b/>
                      <w:bCs/>
                      <w:color w:val="000000"/>
                      <w:sz w:val="16"/>
                      <w:szCs w:val="16"/>
                    </w:rPr>
                    <w:t>2014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122089" w:rsidRPr="00122089" w:rsidRDefault="00122089" w:rsidP="00122089">
                  <w:pPr>
                    <w:rPr>
                      <w:rFonts w:ascii="ConduitITC TT" w:hAnsi="ConduitITC T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122089">
                    <w:rPr>
                      <w:rFonts w:ascii="ConduitITC TT" w:hAnsi="ConduitITC TT"/>
                      <w:b/>
                      <w:bCs/>
                      <w:color w:val="000000"/>
                      <w:sz w:val="16"/>
                      <w:szCs w:val="16"/>
                    </w:rPr>
                    <w:t>2015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b/>
                      <w:bCs/>
                    </w:rPr>
                  </w:pPr>
                  <w:r w:rsidRPr="00122089">
                    <w:rPr>
                      <w:rFonts w:cs="Arial"/>
                      <w:b/>
                      <w:bCs/>
                    </w:rPr>
                    <w:t xml:space="preserve">   DE ESTRUTURA</w:t>
                  </w: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Ind.Imob.Cap.Proprios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(Capital Próprio/Imobilizado)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0,08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0,14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0,27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Ind.Imob.Cap.Perman.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(Capital Permanente/Imobilizado)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2,78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4,24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7,69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b/>
                      <w:bCs/>
                    </w:rPr>
                  </w:pPr>
                  <w:r w:rsidRPr="00122089">
                    <w:rPr>
                      <w:rFonts w:cs="Arial"/>
                      <w:b/>
                      <w:bCs/>
                    </w:rPr>
                    <w:t xml:space="preserve">   DE AUT.FINANCEIRA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Capacid.Endividamento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3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(Capital Próprio/Capital Permanente)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100%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Ind.Autonomia Financ.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(Capital Próprio/Activo Total)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23%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Ind.da Solvabilidade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(Capital Próprio/Passivo Total)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0,08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0,13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0,29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b/>
                      <w:bCs/>
                    </w:rPr>
                  </w:pPr>
                  <w:r w:rsidRPr="00122089">
                    <w:rPr>
                      <w:rFonts w:cs="Arial"/>
                      <w:b/>
                      <w:bCs/>
                    </w:rPr>
                    <w:t xml:space="preserve">   DE FUNCIONAMENTO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</w:t>
                  </w: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3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Ind.Liquidez Geral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3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(Capital Circulante/Exigivel CP)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0,02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0,09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0,07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Ind.Liquidez Reduzida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38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(Capital Circulante-Stocks/Exigivel CP)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1,13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1,39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1,64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b/>
                      <w:bCs/>
                    </w:rPr>
                  </w:pPr>
                  <w:r w:rsidRPr="00122089">
                    <w:rPr>
                      <w:rFonts w:cs="Arial"/>
                      <w:b/>
                      <w:bCs/>
                    </w:rPr>
                    <w:t xml:space="preserve">   DE ROTACAO ACTIVOS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P.Medio Recebtos.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P.Medio Pagamentos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</w:t>
                  </w: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Rotação Activo</w:t>
                  </w: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(Vendas/Activo)</w:t>
                  </w: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2,91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3,31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4,08</w:t>
                  </w:r>
                </w:p>
              </w:tc>
            </w:tr>
            <w:tr w:rsidR="00122089" w:rsidRPr="00122089" w:rsidTr="00122089">
              <w:trPr>
                <w:trHeight w:val="51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b/>
                      <w:bCs/>
                      <w:u w:val="single"/>
                    </w:rPr>
                  </w:pPr>
                  <w:r w:rsidRPr="00122089">
                    <w:rPr>
                      <w:rFonts w:cs="Arial"/>
                      <w:b/>
                      <w:bCs/>
                      <w:u w:val="single"/>
                    </w:rPr>
                    <w:t>INDICADORES ECONOMICOS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15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DE RENDIBILIDADE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T.Rend.Cap.Proprios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(Lucro Líquido/Capital Próprio)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-50%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39%</w:t>
                  </w: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Rendibilidade das Vendas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(Lucro Líquido/Vendas)</w:t>
                  </w: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-1%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2%</w:t>
                  </w: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  T.I.R.</w:t>
                  </w: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</w:pPr>
                  <w:r w:rsidRPr="00122089">
                    <w:rPr>
                      <w:rFonts w:cs="Arial"/>
                      <w:i/>
                      <w:iCs/>
                      <w:color w:val="003366"/>
                      <w:sz w:val="16"/>
                      <w:szCs w:val="16"/>
                    </w:rPr>
                    <w:t>(Cash Flow/Vendas)</w:t>
                  </w: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6%</w:t>
                  </w: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  <w:r w:rsidRPr="00122089">
                    <w:rPr>
                      <w:rFonts w:cs="Arial"/>
                    </w:rPr>
                    <w:t xml:space="preserve">   DE PRODUTIVIDADE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22089" w:rsidRPr="00122089" w:rsidTr="00122089">
              <w:trPr>
                <w:trHeight w:val="300"/>
              </w:trPr>
              <w:tc>
                <w:tcPr>
                  <w:tcW w:w="28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cs="Arial"/>
                      <w:lang w:val="en-US"/>
                    </w:rPr>
                  </w:pPr>
                  <w:r w:rsidRPr="00122089">
                    <w:rPr>
                      <w:rFonts w:cs="Arial"/>
                      <w:lang w:val="en-US"/>
                    </w:rPr>
                    <w:t xml:space="preserve">     V.A.B. "per capita"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547,82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1.016,11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2089" w:rsidRPr="00122089" w:rsidRDefault="00122089" w:rsidP="0012208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12208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1.257,77</w:t>
                  </w:r>
                </w:p>
              </w:tc>
            </w:tr>
          </w:tbl>
          <w:p w:rsidR="00A97DAD" w:rsidRPr="00A97DAD" w:rsidRDefault="00A97DAD" w:rsidP="00A97DAD">
            <w:pPr>
              <w:rPr>
                <w:rFonts w:cs="Arial"/>
                <w:i/>
                <w:iCs/>
                <w:color w:val="003366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97DAD" w:rsidRPr="00A97DAD" w:rsidTr="00122089">
        <w:trPr>
          <w:trHeight w:val="315"/>
        </w:trPr>
        <w:tc>
          <w:tcPr>
            <w:tcW w:w="7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cs="Arial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DAD" w:rsidRPr="00A97DAD" w:rsidRDefault="00A97DAD" w:rsidP="00A97DA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87713" w:rsidRDefault="00087713" w:rsidP="00F72E49"/>
    <w:sectPr w:rsidR="00087713" w:rsidSect="00260288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duitITC T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10D25"/>
    <w:multiLevelType w:val="hybridMultilevel"/>
    <w:tmpl w:val="E7DEC5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E67"/>
    <w:rsid w:val="00087713"/>
    <w:rsid w:val="000C1A37"/>
    <w:rsid w:val="00122089"/>
    <w:rsid w:val="0015164B"/>
    <w:rsid w:val="001B0F0B"/>
    <w:rsid w:val="00222203"/>
    <w:rsid w:val="00260288"/>
    <w:rsid w:val="002C51E9"/>
    <w:rsid w:val="003925BA"/>
    <w:rsid w:val="00402659"/>
    <w:rsid w:val="00546603"/>
    <w:rsid w:val="005B2E70"/>
    <w:rsid w:val="006D30D0"/>
    <w:rsid w:val="00831E67"/>
    <w:rsid w:val="00872CD5"/>
    <w:rsid w:val="00900F76"/>
    <w:rsid w:val="00A34C33"/>
    <w:rsid w:val="00A97DAD"/>
    <w:rsid w:val="00DF47DD"/>
    <w:rsid w:val="00E301E4"/>
    <w:rsid w:val="00E83F09"/>
    <w:rsid w:val="00EA22C8"/>
    <w:rsid w:val="00EA47E1"/>
    <w:rsid w:val="00F7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E67"/>
    <w:pPr>
      <w:jc w:val="left"/>
    </w:pPr>
    <w:rPr>
      <w:rFonts w:ascii="Arial" w:eastAsia="Times New Roman" w:hAnsi="Arial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A22C8"/>
    <w:pPr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SombreadoClaro-Cor1">
    <w:name w:val="Light Shading Accent 1"/>
    <w:basedOn w:val="Tabelanormal"/>
    <w:uiPriority w:val="60"/>
    <w:rsid w:val="00EA22C8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E67"/>
    <w:pPr>
      <w:jc w:val="left"/>
    </w:pPr>
    <w:rPr>
      <w:rFonts w:ascii="Arial" w:eastAsia="Times New Roman" w:hAnsi="Arial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A22C8"/>
    <w:pPr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SombreadoClaro-Cor1">
    <w:name w:val="Light Shading Accent 1"/>
    <w:basedOn w:val="Tabelanormal"/>
    <w:uiPriority w:val="60"/>
    <w:rsid w:val="00EA22C8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2499</Words>
  <Characters>13496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LIGHTENJIN, LDA</Company>
  <LinksUpToDate>false</LinksUpToDate>
  <CharactersWithSpaces>15964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marlene.melo</dc:creator>
  <cp:lastModifiedBy>admin</cp:lastModifiedBy>
  <cp:revision>2</cp:revision>
  <dcterms:created xsi:type="dcterms:W3CDTF">2013-05-24T13:12:00Z</dcterms:created>
  <dcterms:modified xsi:type="dcterms:W3CDTF">2013-05-24T13:12:00Z</dcterms:modified>
</cp:coreProperties>
</file>